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7E304" w14:textId="3C8DD86F" w:rsidR="00AF62AB" w:rsidRPr="002648B8" w:rsidRDefault="00BA6335" w:rsidP="00824F18">
      <w:pPr>
        <w:spacing w:before="40" w:after="40"/>
        <w:rPr>
          <w:rFonts w:asciiTheme="majorHAnsi" w:hAnsiTheme="majorHAnsi" w:cstheme="majorHAnsi"/>
          <w:b/>
          <w:sz w:val="32"/>
          <w:szCs w:val="32"/>
        </w:rPr>
      </w:pPr>
      <w:bookmarkStart w:id="0" w:name="_GoBack"/>
      <w:bookmarkEnd w:id="0"/>
      <w:r w:rsidRPr="002648B8">
        <w:rPr>
          <w:rFonts w:asciiTheme="majorHAnsi" w:hAnsiTheme="majorHAnsi" w:cstheme="majorHAnsi"/>
          <w:b/>
          <w:sz w:val="32"/>
          <w:szCs w:val="32"/>
        </w:rPr>
        <w:t>GOF BRIEFING ON COVID-19 RESPONSE AND PREPAREDNESS</w:t>
      </w:r>
    </w:p>
    <w:p w14:paraId="3D83D6C4" w14:textId="0776EBAE" w:rsidR="00AF62AB" w:rsidRPr="002648B8" w:rsidRDefault="00AF62AB" w:rsidP="00824F18">
      <w:pPr>
        <w:spacing w:before="40" w:after="40"/>
        <w:rPr>
          <w:rFonts w:asciiTheme="majorHAnsi" w:hAnsiTheme="majorHAnsi" w:cstheme="majorHAnsi"/>
          <w:b/>
          <w:sz w:val="32"/>
          <w:szCs w:val="32"/>
        </w:rPr>
      </w:pPr>
      <w:r w:rsidRPr="002648B8">
        <w:rPr>
          <w:rFonts w:asciiTheme="majorHAnsi" w:hAnsiTheme="majorHAnsi" w:cstheme="majorHAnsi"/>
          <w:b/>
          <w:sz w:val="32"/>
          <w:szCs w:val="32"/>
        </w:rPr>
        <w:t>15 MAY 2020, 9.00 – 11.00 AM EST</w:t>
      </w:r>
    </w:p>
    <w:p w14:paraId="16BBC909" w14:textId="2D7A4C6F" w:rsidR="00AF62AB" w:rsidRPr="002648B8" w:rsidRDefault="002A41A4" w:rsidP="00824F18">
      <w:pPr>
        <w:spacing w:before="40" w:after="40"/>
        <w:rPr>
          <w:rFonts w:asciiTheme="majorHAnsi" w:hAnsiTheme="majorHAnsi" w:cstheme="majorHAnsi"/>
          <w:b/>
          <w:sz w:val="32"/>
          <w:szCs w:val="32"/>
        </w:rPr>
      </w:pPr>
      <w:r>
        <w:rPr>
          <w:rFonts w:asciiTheme="majorHAnsi" w:hAnsiTheme="majorHAnsi" w:cstheme="majorHAnsi"/>
          <w:b/>
          <w:sz w:val="32"/>
          <w:szCs w:val="32"/>
        </w:rPr>
        <w:t xml:space="preserve">VIA </w:t>
      </w:r>
      <w:r w:rsidR="00AF62AB" w:rsidRPr="002648B8">
        <w:rPr>
          <w:rFonts w:asciiTheme="majorHAnsi" w:hAnsiTheme="majorHAnsi" w:cstheme="majorHAnsi"/>
          <w:b/>
          <w:sz w:val="32"/>
          <w:szCs w:val="32"/>
        </w:rPr>
        <w:t>WEBEX</w:t>
      </w:r>
    </w:p>
    <w:p w14:paraId="74A8B649" w14:textId="08FA0731" w:rsidR="00BA6335" w:rsidRPr="002648B8" w:rsidRDefault="00BA6335" w:rsidP="00AF5D4C">
      <w:pPr>
        <w:shd w:val="clear" w:color="auto" w:fill="2E74B5" w:themeFill="accent5" w:themeFillShade="BF"/>
        <w:spacing w:before="40" w:after="40"/>
        <w:rPr>
          <w:rFonts w:asciiTheme="majorHAnsi" w:hAnsiTheme="majorHAnsi" w:cstheme="majorHAnsi"/>
          <w:b/>
          <w:color w:val="FFFFFF" w:themeColor="background1"/>
          <w:sz w:val="32"/>
          <w:szCs w:val="32"/>
        </w:rPr>
      </w:pPr>
      <w:r w:rsidRPr="002648B8">
        <w:rPr>
          <w:rFonts w:asciiTheme="majorHAnsi" w:hAnsiTheme="majorHAnsi" w:cstheme="majorHAnsi"/>
          <w:b/>
          <w:color w:val="FFFFFF" w:themeColor="background1"/>
          <w:sz w:val="32"/>
          <w:szCs w:val="32"/>
        </w:rPr>
        <w:t>DDG</w:t>
      </w:r>
      <w:r w:rsidR="009B3BCA" w:rsidRPr="002648B8">
        <w:rPr>
          <w:rFonts w:asciiTheme="majorHAnsi" w:hAnsiTheme="majorHAnsi" w:cstheme="majorHAnsi"/>
          <w:b/>
          <w:color w:val="FFFFFF" w:themeColor="background1"/>
          <w:sz w:val="32"/>
          <w:szCs w:val="32"/>
        </w:rPr>
        <w:t xml:space="preserve"> SUGGESTED</w:t>
      </w:r>
      <w:r w:rsidRPr="002648B8">
        <w:rPr>
          <w:rFonts w:asciiTheme="majorHAnsi" w:hAnsiTheme="majorHAnsi" w:cstheme="majorHAnsi"/>
          <w:b/>
          <w:color w:val="FFFFFF" w:themeColor="background1"/>
          <w:sz w:val="32"/>
          <w:szCs w:val="32"/>
        </w:rPr>
        <w:t xml:space="preserve"> TALKING POINTS</w:t>
      </w:r>
      <w:r w:rsidR="00E22CFB" w:rsidRPr="002648B8">
        <w:rPr>
          <w:rFonts w:asciiTheme="majorHAnsi" w:hAnsiTheme="majorHAnsi" w:cstheme="majorHAnsi"/>
          <w:b/>
          <w:color w:val="FFFFFF" w:themeColor="background1"/>
          <w:sz w:val="32"/>
          <w:szCs w:val="32"/>
        </w:rPr>
        <w:t xml:space="preserve"> – as outlined by the GoF of UHC</w:t>
      </w:r>
    </w:p>
    <w:p w14:paraId="0765F40D" w14:textId="5C7A88F8" w:rsidR="00B45300" w:rsidRPr="002648B8" w:rsidRDefault="00B45300" w:rsidP="00824F18">
      <w:pPr>
        <w:spacing w:before="40" w:after="40"/>
        <w:rPr>
          <w:rFonts w:asciiTheme="majorHAnsi" w:hAnsiTheme="majorHAnsi" w:cstheme="majorHAnsi"/>
          <w:sz w:val="32"/>
          <w:szCs w:val="32"/>
        </w:rPr>
      </w:pPr>
    </w:p>
    <w:tbl>
      <w:tblPr>
        <w:tblpPr w:leftFromText="180" w:rightFromText="180" w:bottomFromText="160" w:vertAnchor="page" w:horzAnchor="margin" w:tblpY="2476"/>
        <w:tblW w:w="9360" w:type="dxa"/>
        <w:tblLook w:val="04A0" w:firstRow="1" w:lastRow="0" w:firstColumn="1" w:lastColumn="0" w:noHBand="0" w:noVBand="1"/>
      </w:tblPr>
      <w:tblGrid>
        <w:gridCol w:w="9360"/>
      </w:tblGrid>
      <w:tr w:rsidR="00D768D1" w:rsidRPr="002648B8" w14:paraId="644BFF7B" w14:textId="77777777" w:rsidTr="00AF62AB">
        <w:trPr>
          <w:trHeight w:val="272"/>
        </w:trPr>
        <w:tc>
          <w:tcPr>
            <w:tcW w:w="9360" w:type="dxa"/>
            <w:shd w:val="clear" w:color="auto" w:fill="2E74B5" w:themeFill="accent5" w:themeFillShade="BF"/>
            <w:hideMark/>
          </w:tcPr>
          <w:p w14:paraId="48A45B36" w14:textId="77777777" w:rsidR="00D768D1" w:rsidRPr="002648B8" w:rsidRDefault="00D768D1" w:rsidP="00824F18">
            <w:pPr>
              <w:spacing w:before="40" w:after="40"/>
              <w:rPr>
                <w:rFonts w:asciiTheme="majorHAnsi" w:hAnsiTheme="majorHAnsi" w:cstheme="majorHAnsi"/>
                <w:b/>
                <w:color w:val="FFFFFF" w:themeColor="background1"/>
                <w:sz w:val="32"/>
                <w:szCs w:val="32"/>
              </w:rPr>
            </w:pPr>
            <w:r w:rsidRPr="002648B8">
              <w:rPr>
                <w:rFonts w:asciiTheme="majorHAnsi" w:hAnsiTheme="majorHAnsi" w:cstheme="majorHAnsi"/>
                <w:b/>
                <w:color w:val="FFFFFF" w:themeColor="background1"/>
                <w:sz w:val="32"/>
                <w:szCs w:val="32"/>
              </w:rPr>
              <w:t>GUIDING QUESTIONS</w:t>
            </w:r>
          </w:p>
        </w:tc>
      </w:tr>
      <w:tr w:rsidR="00D768D1" w:rsidRPr="002648B8" w14:paraId="30049578" w14:textId="77777777" w:rsidTr="00AF62AB">
        <w:trPr>
          <w:trHeight w:val="3708"/>
        </w:trPr>
        <w:tc>
          <w:tcPr>
            <w:tcW w:w="9360" w:type="dxa"/>
          </w:tcPr>
          <w:p w14:paraId="5294FBDB" w14:textId="77777777" w:rsidR="00D768D1" w:rsidRPr="002648B8" w:rsidRDefault="00D768D1" w:rsidP="00824F18">
            <w:pPr>
              <w:pStyle w:val="Default"/>
              <w:spacing w:before="40" w:after="40" w:line="256" w:lineRule="auto"/>
              <w:rPr>
                <w:rFonts w:asciiTheme="majorHAnsi" w:hAnsiTheme="majorHAnsi" w:cstheme="majorHAnsi"/>
                <w:b/>
                <w:bCs/>
                <w:sz w:val="32"/>
                <w:szCs w:val="32"/>
              </w:rPr>
            </w:pPr>
          </w:p>
          <w:p w14:paraId="388EE929" w14:textId="77777777" w:rsidR="00D768D1" w:rsidRPr="002648B8" w:rsidRDefault="00D768D1" w:rsidP="00824F18">
            <w:pPr>
              <w:pStyle w:val="Default"/>
              <w:numPr>
                <w:ilvl w:val="0"/>
                <w:numId w:val="6"/>
              </w:numPr>
              <w:spacing w:before="40" w:after="40" w:line="256" w:lineRule="auto"/>
              <w:rPr>
                <w:rFonts w:asciiTheme="majorHAnsi" w:hAnsiTheme="majorHAnsi" w:cstheme="majorHAnsi"/>
                <w:sz w:val="32"/>
                <w:szCs w:val="32"/>
              </w:rPr>
            </w:pPr>
            <w:r w:rsidRPr="002648B8">
              <w:rPr>
                <w:rFonts w:asciiTheme="majorHAnsi" w:hAnsiTheme="majorHAnsi" w:cstheme="majorHAnsi"/>
                <w:sz w:val="32"/>
                <w:szCs w:val="32"/>
              </w:rPr>
              <w:t xml:space="preserve">How has </w:t>
            </w:r>
            <w:r w:rsidRPr="002648B8">
              <w:rPr>
                <w:rFonts w:asciiTheme="majorHAnsi" w:hAnsiTheme="majorHAnsi" w:cstheme="majorHAnsi"/>
                <w:b/>
                <w:bCs/>
                <w:sz w:val="32"/>
                <w:szCs w:val="32"/>
              </w:rPr>
              <w:t xml:space="preserve">UHC </w:t>
            </w:r>
            <w:r w:rsidRPr="002648B8">
              <w:rPr>
                <w:rFonts w:asciiTheme="majorHAnsi" w:hAnsiTheme="majorHAnsi" w:cstheme="majorHAnsi"/>
                <w:sz w:val="32"/>
                <w:szCs w:val="32"/>
              </w:rPr>
              <w:t xml:space="preserve">contributed to the resilience of health systems and better prepared countries to contain and respond to public health emergencies such as the COVID-19 pandemic? </w:t>
            </w:r>
          </w:p>
          <w:p w14:paraId="5D93933F" w14:textId="05176166" w:rsidR="00D768D1" w:rsidRPr="002648B8" w:rsidRDefault="00D768D1" w:rsidP="00824F18">
            <w:pPr>
              <w:pStyle w:val="Default"/>
              <w:numPr>
                <w:ilvl w:val="0"/>
                <w:numId w:val="6"/>
              </w:numPr>
              <w:spacing w:before="40" w:after="40" w:line="256" w:lineRule="auto"/>
              <w:rPr>
                <w:rFonts w:asciiTheme="majorHAnsi" w:hAnsiTheme="majorHAnsi" w:cstheme="majorHAnsi"/>
                <w:sz w:val="32"/>
                <w:szCs w:val="32"/>
              </w:rPr>
            </w:pPr>
            <w:r w:rsidRPr="002648B8">
              <w:rPr>
                <w:rFonts w:asciiTheme="majorHAnsi" w:hAnsiTheme="majorHAnsi" w:cstheme="majorHAnsi"/>
                <w:sz w:val="32"/>
                <w:szCs w:val="32"/>
              </w:rPr>
              <w:t>At a time when the pandemic has exacerbated existing inequalities and left many financially insecure, what measures can government</w:t>
            </w:r>
            <w:r w:rsidR="00FF3663" w:rsidRPr="002648B8">
              <w:rPr>
                <w:rFonts w:asciiTheme="majorHAnsi" w:hAnsiTheme="majorHAnsi" w:cstheme="majorHAnsi"/>
                <w:sz w:val="32"/>
                <w:szCs w:val="32"/>
              </w:rPr>
              <w:t>s</w:t>
            </w:r>
            <w:r w:rsidRPr="002648B8">
              <w:rPr>
                <w:rFonts w:asciiTheme="majorHAnsi" w:hAnsiTheme="majorHAnsi" w:cstheme="majorHAnsi"/>
                <w:sz w:val="32"/>
                <w:szCs w:val="32"/>
              </w:rPr>
              <w:t xml:space="preserve"> take to </w:t>
            </w:r>
            <w:r w:rsidRPr="002648B8">
              <w:rPr>
                <w:rFonts w:asciiTheme="majorHAnsi" w:hAnsiTheme="majorHAnsi" w:cstheme="majorHAnsi"/>
                <w:b/>
                <w:bCs/>
                <w:sz w:val="32"/>
                <w:szCs w:val="32"/>
              </w:rPr>
              <w:t xml:space="preserve">ensure universal access to essential health services </w:t>
            </w:r>
            <w:r w:rsidRPr="002648B8">
              <w:rPr>
                <w:rFonts w:asciiTheme="majorHAnsi" w:hAnsiTheme="majorHAnsi" w:cstheme="majorHAnsi"/>
                <w:sz w:val="32"/>
                <w:szCs w:val="32"/>
              </w:rPr>
              <w:t xml:space="preserve">and </w:t>
            </w:r>
            <w:r w:rsidRPr="002648B8">
              <w:rPr>
                <w:rFonts w:asciiTheme="majorHAnsi" w:hAnsiTheme="majorHAnsi" w:cstheme="majorHAnsi"/>
                <w:b/>
                <w:bCs/>
                <w:sz w:val="32"/>
                <w:szCs w:val="32"/>
              </w:rPr>
              <w:t>financial risk protection</w:t>
            </w:r>
            <w:r w:rsidRPr="002648B8">
              <w:rPr>
                <w:rFonts w:asciiTheme="majorHAnsi" w:hAnsiTheme="majorHAnsi" w:cstheme="majorHAnsi"/>
                <w:sz w:val="32"/>
                <w:szCs w:val="32"/>
              </w:rPr>
              <w:t xml:space="preserve">, particularly for the most vulnerable? </w:t>
            </w:r>
          </w:p>
          <w:p w14:paraId="0184D16D" w14:textId="0F5E3DFB" w:rsidR="00D768D1" w:rsidRPr="002648B8" w:rsidRDefault="00D768D1" w:rsidP="00824F18">
            <w:pPr>
              <w:pStyle w:val="Default"/>
              <w:numPr>
                <w:ilvl w:val="0"/>
                <w:numId w:val="6"/>
              </w:numPr>
              <w:spacing w:before="40" w:after="40" w:line="256" w:lineRule="auto"/>
              <w:rPr>
                <w:rFonts w:asciiTheme="majorHAnsi" w:hAnsiTheme="majorHAnsi" w:cstheme="majorHAnsi"/>
                <w:sz w:val="32"/>
                <w:szCs w:val="32"/>
              </w:rPr>
            </w:pPr>
            <w:r w:rsidRPr="002648B8">
              <w:rPr>
                <w:rFonts w:asciiTheme="majorHAnsi" w:hAnsiTheme="majorHAnsi" w:cstheme="majorHAnsi"/>
                <w:sz w:val="32"/>
                <w:szCs w:val="32"/>
              </w:rPr>
              <w:t>What are some effective practices of strong, resilient</w:t>
            </w:r>
            <w:r w:rsidR="00FF3663" w:rsidRPr="002648B8">
              <w:rPr>
                <w:rFonts w:asciiTheme="majorHAnsi" w:hAnsiTheme="majorHAnsi" w:cstheme="majorHAnsi"/>
                <w:sz w:val="32"/>
                <w:szCs w:val="32"/>
              </w:rPr>
              <w:t>,</w:t>
            </w:r>
            <w:r w:rsidRPr="002648B8">
              <w:rPr>
                <w:rFonts w:asciiTheme="majorHAnsi" w:hAnsiTheme="majorHAnsi" w:cstheme="majorHAnsi"/>
                <w:sz w:val="32"/>
                <w:szCs w:val="32"/>
              </w:rPr>
              <w:t xml:space="preserve"> and agile health systems, that enable them to maintain </w:t>
            </w:r>
            <w:r w:rsidR="009D33DE" w:rsidRPr="002648B8">
              <w:rPr>
                <w:rFonts w:asciiTheme="majorHAnsi" w:hAnsiTheme="majorHAnsi" w:cstheme="majorHAnsi"/>
                <w:sz w:val="32"/>
                <w:szCs w:val="32"/>
              </w:rPr>
              <w:t xml:space="preserve">the </w:t>
            </w:r>
            <w:r w:rsidRPr="002648B8">
              <w:rPr>
                <w:rFonts w:asciiTheme="majorHAnsi" w:hAnsiTheme="majorHAnsi" w:cstheme="majorHAnsi"/>
                <w:b/>
                <w:bCs/>
                <w:sz w:val="32"/>
                <w:szCs w:val="32"/>
              </w:rPr>
              <w:t xml:space="preserve">continuity of essential health services </w:t>
            </w:r>
            <w:r w:rsidRPr="002648B8">
              <w:rPr>
                <w:rFonts w:asciiTheme="majorHAnsi" w:hAnsiTheme="majorHAnsi" w:cstheme="majorHAnsi"/>
                <w:sz w:val="32"/>
                <w:szCs w:val="32"/>
              </w:rPr>
              <w:t xml:space="preserve">while responding to an outbreak? </w:t>
            </w:r>
          </w:p>
          <w:p w14:paraId="5F62E789" w14:textId="2D7C86D9" w:rsidR="00D768D1" w:rsidRPr="002648B8" w:rsidRDefault="00D768D1" w:rsidP="00824F18">
            <w:pPr>
              <w:pStyle w:val="Default"/>
              <w:numPr>
                <w:ilvl w:val="0"/>
                <w:numId w:val="6"/>
              </w:numPr>
              <w:spacing w:before="40" w:after="40" w:line="256" w:lineRule="auto"/>
              <w:rPr>
                <w:rFonts w:asciiTheme="majorHAnsi" w:hAnsiTheme="majorHAnsi" w:cstheme="majorHAnsi"/>
                <w:sz w:val="32"/>
                <w:szCs w:val="32"/>
              </w:rPr>
            </w:pPr>
            <w:r w:rsidRPr="002648B8">
              <w:rPr>
                <w:rFonts w:asciiTheme="majorHAnsi" w:hAnsiTheme="majorHAnsi" w:cstheme="majorHAnsi"/>
                <w:sz w:val="32"/>
                <w:szCs w:val="32"/>
              </w:rPr>
              <w:t xml:space="preserve">What are the </w:t>
            </w:r>
            <w:r w:rsidRPr="002648B8">
              <w:rPr>
                <w:rFonts w:asciiTheme="majorHAnsi" w:hAnsiTheme="majorHAnsi" w:cstheme="majorHAnsi"/>
                <w:b/>
                <w:bCs/>
                <w:sz w:val="32"/>
                <w:szCs w:val="32"/>
              </w:rPr>
              <w:t>best</w:t>
            </w:r>
            <w:r w:rsidR="009D33DE" w:rsidRPr="002648B8">
              <w:rPr>
                <w:rFonts w:asciiTheme="majorHAnsi" w:hAnsiTheme="majorHAnsi" w:cstheme="majorHAnsi"/>
                <w:b/>
                <w:bCs/>
                <w:sz w:val="32"/>
                <w:szCs w:val="32"/>
              </w:rPr>
              <w:t>,</w:t>
            </w:r>
            <w:r w:rsidRPr="002648B8">
              <w:rPr>
                <w:rFonts w:asciiTheme="majorHAnsi" w:hAnsiTheme="majorHAnsi" w:cstheme="majorHAnsi"/>
                <w:b/>
                <w:bCs/>
                <w:sz w:val="32"/>
                <w:szCs w:val="32"/>
              </w:rPr>
              <w:t xml:space="preserve"> sustainable, multisectoral investments </w:t>
            </w:r>
            <w:r w:rsidRPr="002648B8">
              <w:rPr>
                <w:rFonts w:asciiTheme="majorHAnsi" w:hAnsiTheme="majorHAnsi" w:cstheme="majorHAnsi"/>
                <w:sz w:val="32"/>
                <w:szCs w:val="32"/>
              </w:rPr>
              <w:t xml:space="preserve">that policymakers can make, using a whole of government, One Health approach, to “build back better” and accelerate progress toward </w:t>
            </w:r>
            <w:r w:rsidRPr="002648B8">
              <w:rPr>
                <w:rFonts w:asciiTheme="majorHAnsi" w:hAnsiTheme="majorHAnsi" w:cstheme="majorHAnsi"/>
                <w:b/>
                <w:bCs/>
                <w:sz w:val="32"/>
                <w:szCs w:val="32"/>
              </w:rPr>
              <w:t>achieving the SDGs in the Decade of Action and Delivery for Sustainable Development</w:t>
            </w:r>
            <w:r w:rsidRPr="002648B8">
              <w:rPr>
                <w:rFonts w:asciiTheme="majorHAnsi" w:hAnsiTheme="majorHAnsi" w:cstheme="majorHAnsi"/>
                <w:sz w:val="32"/>
                <w:szCs w:val="32"/>
              </w:rPr>
              <w:t xml:space="preserve">? </w:t>
            </w:r>
          </w:p>
          <w:p w14:paraId="705961A9" w14:textId="3AE6E6D9" w:rsidR="00D768D1" w:rsidRPr="002648B8" w:rsidRDefault="00D768D1" w:rsidP="00824F18">
            <w:pPr>
              <w:pStyle w:val="Default"/>
              <w:spacing w:before="40" w:after="40" w:line="256" w:lineRule="auto"/>
              <w:rPr>
                <w:rFonts w:asciiTheme="majorHAnsi" w:hAnsiTheme="majorHAnsi" w:cstheme="majorHAnsi"/>
                <w:color w:val="auto"/>
                <w:sz w:val="32"/>
                <w:szCs w:val="32"/>
              </w:rPr>
            </w:pPr>
          </w:p>
        </w:tc>
      </w:tr>
    </w:tbl>
    <w:p w14:paraId="40F3E8FB" w14:textId="6324CBED" w:rsidR="007A7A49" w:rsidRPr="002648B8" w:rsidRDefault="00B45300" w:rsidP="00AF5D4C">
      <w:pPr>
        <w:pStyle w:val="ListParagraph"/>
        <w:numPr>
          <w:ilvl w:val="0"/>
          <w:numId w:val="3"/>
        </w:numPr>
        <w:spacing w:before="40" w:after="40"/>
        <w:rPr>
          <w:rFonts w:asciiTheme="majorHAnsi" w:hAnsiTheme="majorHAnsi" w:cstheme="majorHAnsi"/>
          <w:sz w:val="32"/>
          <w:szCs w:val="32"/>
        </w:rPr>
      </w:pPr>
      <w:r w:rsidRPr="002648B8">
        <w:rPr>
          <w:rFonts w:asciiTheme="majorHAnsi" w:hAnsiTheme="majorHAnsi" w:cstheme="majorHAnsi"/>
          <w:sz w:val="32"/>
          <w:szCs w:val="32"/>
        </w:rPr>
        <w:t>Update on COVID-19 situation and WHO’s ongoing work</w:t>
      </w:r>
    </w:p>
    <w:p w14:paraId="3CF34FEC" w14:textId="6D0027D8" w:rsidR="00B45300" w:rsidRPr="002648B8" w:rsidRDefault="007A7A49" w:rsidP="00824F18">
      <w:pPr>
        <w:pStyle w:val="ListParagraph"/>
        <w:numPr>
          <w:ilvl w:val="0"/>
          <w:numId w:val="3"/>
        </w:numPr>
        <w:spacing w:before="40" w:after="40"/>
        <w:rPr>
          <w:rFonts w:asciiTheme="majorHAnsi" w:hAnsiTheme="majorHAnsi" w:cstheme="majorHAnsi"/>
          <w:sz w:val="32"/>
          <w:szCs w:val="32"/>
        </w:rPr>
      </w:pPr>
      <w:r w:rsidRPr="002648B8">
        <w:rPr>
          <w:rFonts w:asciiTheme="majorHAnsi" w:hAnsiTheme="majorHAnsi" w:cstheme="majorHAnsi"/>
          <w:sz w:val="32"/>
          <w:szCs w:val="32"/>
        </w:rPr>
        <w:t>E</w:t>
      </w:r>
      <w:r w:rsidR="00B45300" w:rsidRPr="002648B8">
        <w:rPr>
          <w:rFonts w:asciiTheme="majorHAnsi" w:hAnsiTheme="majorHAnsi" w:cstheme="majorHAnsi"/>
          <w:sz w:val="32"/>
          <w:szCs w:val="32"/>
        </w:rPr>
        <w:t>mphasize the relevance of UHC</w:t>
      </w:r>
      <w:r w:rsidR="00E513E2" w:rsidRPr="002648B8">
        <w:rPr>
          <w:rFonts w:asciiTheme="majorHAnsi" w:hAnsiTheme="majorHAnsi" w:cstheme="majorHAnsi"/>
          <w:sz w:val="32"/>
          <w:szCs w:val="32"/>
        </w:rPr>
        <w:t>,</w:t>
      </w:r>
      <w:r w:rsidR="00B45300" w:rsidRPr="002648B8">
        <w:rPr>
          <w:rFonts w:asciiTheme="majorHAnsi" w:hAnsiTheme="majorHAnsi" w:cstheme="majorHAnsi"/>
          <w:sz w:val="32"/>
          <w:szCs w:val="32"/>
        </w:rPr>
        <w:t xml:space="preserve"> particularly </w:t>
      </w:r>
      <w:r w:rsidR="00E513E2" w:rsidRPr="002648B8">
        <w:rPr>
          <w:rFonts w:asciiTheme="majorHAnsi" w:hAnsiTheme="majorHAnsi" w:cstheme="majorHAnsi"/>
          <w:sz w:val="32"/>
          <w:szCs w:val="32"/>
        </w:rPr>
        <w:t xml:space="preserve">the High-level Meeting </w:t>
      </w:r>
      <w:r w:rsidR="00B45300" w:rsidRPr="002648B8">
        <w:rPr>
          <w:rFonts w:asciiTheme="majorHAnsi" w:hAnsiTheme="majorHAnsi" w:cstheme="majorHAnsi"/>
          <w:sz w:val="32"/>
          <w:szCs w:val="32"/>
        </w:rPr>
        <w:t>on UHC in COVID-19 response and preparedness</w:t>
      </w:r>
      <w:r w:rsidR="00E513E2" w:rsidRPr="002648B8">
        <w:rPr>
          <w:rFonts w:asciiTheme="majorHAnsi" w:hAnsiTheme="majorHAnsi" w:cstheme="majorHAnsi"/>
          <w:sz w:val="32"/>
          <w:szCs w:val="32"/>
        </w:rPr>
        <w:t>,</w:t>
      </w:r>
      <w:r w:rsidR="00B45300" w:rsidRPr="002648B8">
        <w:rPr>
          <w:rFonts w:asciiTheme="majorHAnsi" w:hAnsiTheme="majorHAnsi" w:cstheme="majorHAnsi"/>
          <w:sz w:val="32"/>
          <w:szCs w:val="32"/>
        </w:rPr>
        <w:t xml:space="preserve"> as well as </w:t>
      </w:r>
      <w:r w:rsidR="00E513E2" w:rsidRPr="002648B8">
        <w:rPr>
          <w:rFonts w:asciiTheme="majorHAnsi" w:hAnsiTheme="majorHAnsi" w:cstheme="majorHAnsi"/>
          <w:sz w:val="32"/>
          <w:szCs w:val="32"/>
        </w:rPr>
        <w:t xml:space="preserve">the </w:t>
      </w:r>
      <w:r w:rsidR="00B45300" w:rsidRPr="002648B8">
        <w:rPr>
          <w:rFonts w:asciiTheme="majorHAnsi" w:hAnsiTheme="majorHAnsi" w:cstheme="majorHAnsi"/>
          <w:sz w:val="32"/>
          <w:szCs w:val="32"/>
        </w:rPr>
        <w:t>link between UHC and global health security</w:t>
      </w:r>
    </w:p>
    <w:p w14:paraId="5D4DEF11" w14:textId="29EF476E" w:rsidR="00B45300" w:rsidRPr="002648B8" w:rsidRDefault="00B45300" w:rsidP="00824F18">
      <w:pPr>
        <w:pStyle w:val="ListParagraph"/>
        <w:numPr>
          <w:ilvl w:val="0"/>
          <w:numId w:val="3"/>
        </w:numPr>
        <w:spacing w:before="40" w:after="40"/>
        <w:rPr>
          <w:rFonts w:asciiTheme="majorHAnsi" w:hAnsiTheme="majorHAnsi" w:cstheme="majorHAnsi"/>
          <w:sz w:val="32"/>
          <w:szCs w:val="32"/>
        </w:rPr>
      </w:pPr>
      <w:r w:rsidRPr="002648B8">
        <w:rPr>
          <w:rFonts w:asciiTheme="majorHAnsi" w:hAnsiTheme="majorHAnsi" w:cstheme="majorHAnsi"/>
          <w:sz w:val="32"/>
          <w:szCs w:val="32"/>
        </w:rPr>
        <w:t>Address guiding questions and highlight</w:t>
      </w:r>
      <w:r w:rsidR="0068481A" w:rsidRPr="002648B8">
        <w:rPr>
          <w:rFonts w:asciiTheme="majorHAnsi" w:hAnsiTheme="majorHAnsi" w:cstheme="majorHAnsi"/>
          <w:sz w:val="32"/>
          <w:szCs w:val="32"/>
        </w:rPr>
        <w:t xml:space="preserve"> </w:t>
      </w:r>
      <w:r w:rsidRPr="002648B8">
        <w:rPr>
          <w:rFonts w:asciiTheme="majorHAnsi" w:hAnsiTheme="majorHAnsi" w:cstheme="majorHAnsi"/>
          <w:sz w:val="32"/>
          <w:szCs w:val="32"/>
        </w:rPr>
        <w:t>the need to ensure continuity of essential health services and financial risk protection during a pandemic</w:t>
      </w:r>
    </w:p>
    <w:p w14:paraId="11D95351" w14:textId="15B01FF0" w:rsidR="00BA6335" w:rsidRDefault="00B45300" w:rsidP="00824F18">
      <w:pPr>
        <w:pStyle w:val="ListParagraph"/>
        <w:numPr>
          <w:ilvl w:val="0"/>
          <w:numId w:val="3"/>
        </w:numPr>
        <w:spacing w:before="40" w:after="40"/>
        <w:rPr>
          <w:rFonts w:asciiTheme="majorHAnsi" w:hAnsiTheme="majorHAnsi" w:cstheme="majorHAnsi"/>
          <w:sz w:val="32"/>
          <w:szCs w:val="32"/>
        </w:rPr>
      </w:pPr>
      <w:r w:rsidRPr="002648B8">
        <w:rPr>
          <w:rFonts w:asciiTheme="majorHAnsi" w:hAnsiTheme="majorHAnsi" w:cstheme="majorHAnsi"/>
          <w:sz w:val="32"/>
          <w:szCs w:val="32"/>
        </w:rPr>
        <w:t>Reiterate renewed urgency to strengthen and achieve UHC to address and mitigate ongoing and future pandemics.</w:t>
      </w:r>
      <w:r w:rsidR="00BA6335" w:rsidRPr="002648B8">
        <w:rPr>
          <w:rFonts w:asciiTheme="majorHAnsi" w:hAnsiTheme="majorHAnsi" w:cstheme="majorHAnsi"/>
          <w:sz w:val="32"/>
          <w:szCs w:val="32"/>
        </w:rPr>
        <w:t> </w:t>
      </w:r>
    </w:p>
    <w:p w14:paraId="20C5EFB0" w14:textId="77777777" w:rsidR="003309A6" w:rsidRPr="003309A6" w:rsidRDefault="003309A6" w:rsidP="003309A6">
      <w:pPr>
        <w:spacing w:before="40" w:after="40"/>
        <w:rPr>
          <w:rFonts w:asciiTheme="majorHAnsi" w:hAnsiTheme="majorHAnsi" w:cstheme="majorHAnsi"/>
          <w:sz w:val="32"/>
          <w:szCs w:val="32"/>
        </w:rPr>
      </w:pPr>
    </w:p>
    <w:p w14:paraId="79635C56" w14:textId="46384F85" w:rsidR="009F10D8" w:rsidRPr="002648B8" w:rsidRDefault="009F10D8" w:rsidP="009F10D8">
      <w:pPr>
        <w:spacing w:before="40" w:after="40"/>
        <w:jc w:val="center"/>
        <w:rPr>
          <w:rFonts w:asciiTheme="majorHAnsi" w:hAnsiTheme="majorHAnsi" w:cstheme="majorHAnsi"/>
          <w:sz w:val="32"/>
          <w:szCs w:val="32"/>
        </w:rPr>
      </w:pPr>
      <w:r w:rsidRPr="002648B8">
        <w:rPr>
          <w:rFonts w:asciiTheme="majorHAnsi" w:hAnsiTheme="majorHAnsi" w:cstheme="majorHAnsi"/>
          <w:sz w:val="32"/>
          <w:szCs w:val="32"/>
        </w:rPr>
        <w:t>********</w:t>
      </w:r>
    </w:p>
    <w:p w14:paraId="3E8FEE21" w14:textId="77777777" w:rsidR="009F10D8" w:rsidRPr="002648B8" w:rsidRDefault="009F10D8" w:rsidP="009F10D8">
      <w:pPr>
        <w:spacing w:before="40" w:after="40"/>
        <w:rPr>
          <w:rFonts w:asciiTheme="majorHAnsi" w:hAnsiTheme="majorHAnsi" w:cstheme="majorHAnsi"/>
          <w:sz w:val="32"/>
          <w:szCs w:val="32"/>
        </w:rPr>
      </w:pPr>
    </w:p>
    <w:p w14:paraId="595E12BB" w14:textId="18D8B9E0" w:rsidR="00B45300" w:rsidRDefault="00B00AB7" w:rsidP="00824F18">
      <w:pPr>
        <w:pBdr>
          <w:bottom w:val="single" w:sz="4" w:space="1" w:color="002060"/>
        </w:pBdr>
        <w:spacing w:before="40" w:after="40"/>
        <w:rPr>
          <w:rFonts w:asciiTheme="majorHAnsi" w:hAnsiTheme="majorHAnsi" w:cstheme="majorHAnsi"/>
          <w:sz w:val="32"/>
          <w:szCs w:val="32"/>
        </w:rPr>
      </w:pPr>
      <w:r w:rsidRPr="002648B8">
        <w:rPr>
          <w:rFonts w:asciiTheme="majorHAnsi" w:hAnsiTheme="majorHAnsi" w:cstheme="majorHAnsi"/>
          <w:sz w:val="32"/>
          <w:szCs w:val="32"/>
        </w:rPr>
        <w:t>Good morning to all</w:t>
      </w:r>
      <w:r w:rsidR="003309A6">
        <w:rPr>
          <w:rFonts w:asciiTheme="majorHAnsi" w:hAnsiTheme="majorHAnsi" w:cstheme="majorHAnsi"/>
          <w:sz w:val="32"/>
          <w:szCs w:val="32"/>
        </w:rPr>
        <w:t xml:space="preserve"> of you in New York.</w:t>
      </w:r>
      <w:r w:rsidR="009F10D8" w:rsidRPr="002648B8">
        <w:rPr>
          <w:rFonts w:asciiTheme="majorHAnsi" w:hAnsiTheme="majorHAnsi" w:cstheme="majorHAnsi"/>
          <w:sz w:val="32"/>
          <w:szCs w:val="32"/>
        </w:rPr>
        <w:t xml:space="preserve"> It is a great pleasure to be with you today. </w:t>
      </w:r>
    </w:p>
    <w:p w14:paraId="4D5F962C" w14:textId="77777777" w:rsidR="003309A6" w:rsidRPr="002648B8" w:rsidRDefault="003309A6" w:rsidP="00824F18">
      <w:pPr>
        <w:pBdr>
          <w:bottom w:val="single" w:sz="4" w:space="1" w:color="002060"/>
        </w:pBdr>
        <w:spacing w:before="40" w:after="40"/>
        <w:rPr>
          <w:rFonts w:asciiTheme="majorHAnsi" w:hAnsiTheme="majorHAnsi" w:cstheme="majorHAnsi"/>
          <w:sz w:val="32"/>
          <w:szCs w:val="32"/>
        </w:rPr>
      </w:pPr>
    </w:p>
    <w:p w14:paraId="17E46FDA" w14:textId="671100FB" w:rsidR="00B45300" w:rsidRDefault="009F10D8" w:rsidP="009F10D8">
      <w:pPr>
        <w:pBdr>
          <w:bottom w:val="single" w:sz="4" w:space="1" w:color="002060"/>
        </w:pBdr>
        <w:spacing w:before="40" w:after="40"/>
        <w:rPr>
          <w:rFonts w:asciiTheme="majorHAnsi" w:hAnsiTheme="majorHAnsi" w:cstheme="majorHAnsi"/>
          <w:sz w:val="32"/>
          <w:szCs w:val="32"/>
        </w:rPr>
      </w:pPr>
      <w:r w:rsidRPr="002648B8">
        <w:rPr>
          <w:rFonts w:asciiTheme="majorHAnsi" w:hAnsiTheme="majorHAnsi" w:cstheme="majorHAnsi"/>
          <w:sz w:val="32"/>
          <w:szCs w:val="32"/>
        </w:rPr>
        <w:t xml:space="preserve">I would like to start by giving you an overview of the current COVID-19 global situation and response. </w:t>
      </w:r>
    </w:p>
    <w:p w14:paraId="125F85B6" w14:textId="77777777" w:rsidR="003309A6" w:rsidRPr="002648B8" w:rsidRDefault="003309A6" w:rsidP="009F10D8">
      <w:pPr>
        <w:pBdr>
          <w:bottom w:val="single" w:sz="4" w:space="1" w:color="002060"/>
        </w:pBdr>
        <w:spacing w:before="40" w:after="40"/>
        <w:rPr>
          <w:rFonts w:asciiTheme="majorHAnsi" w:hAnsiTheme="majorHAnsi" w:cstheme="majorHAnsi"/>
          <w:sz w:val="32"/>
          <w:szCs w:val="32"/>
        </w:rPr>
      </w:pPr>
    </w:p>
    <w:p w14:paraId="170B8128" w14:textId="77777777" w:rsidR="003309A6" w:rsidRDefault="003309A6" w:rsidP="007A7F9F">
      <w:pPr>
        <w:spacing w:before="40" w:after="40"/>
        <w:rPr>
          <w:rFonts w:asciiTheme="majorHAnsi" w:hAnsiTheme="majorHAnsi" w:cstheme="majorHAnsi"/>
          <w:sz w:val="32"/>
          <w:szCs w:val="32"/>
        </w:rPr>
      </w:pPr>
    </w:p>
    <w:p w14:paraId="68562033" w14:textId="5CDAB90D" w:rsidR="001854D9" w:rsidRPr="002648B8" w:rsidRDefault="000A7AF9" w:rsidP="007A7F9F">
      <w:pPr>
        <w:spacing w:before="40" w:after="40"/>
        <w:rPr>
          <w:rFonts w:asciiTheme="majorHAnsi" w:hAnsiTheme="majorHAnsi" w:cstheme="majorHAnsi"/>
          <w:sz w:val="32"/>
          <w:szCs w:val="32"/>
        </w:rPr>
      </w:pPr>
      <w:r w:rsidRPr="000A7AF9">
        <w:rPr>
          <w:rFonts w:asciiTheme="majorHAnsi" w:hAnsiTheme="majorHAnsi" w:cstheme="majorHAnsi"/>
          <w:sz w:val="32"/>
          <w:szCs w:val="32"/>
        </w:rPr>
        <w:t>Globally, as of 8:35am CEST, 14 May 2020, there have been 4,218,212 confirmed cases of COVID-19, including 290,242 deaths, reported to WHO.</w:t>
      </w:r>
      <w:r w:rsidR="001854D9" w:rsidRPr="002648B8">
        <w:rPr>
          <w:rFonts w:asciiTheme="majorHAnsi" w:hAnsiTheme="majorHAnsi" w:cstheme="majorHAnsi"/>
          <w:sz w:val="32"/>
          <w:szCs w:val="32"/>
        </w:rPr>
        <w:t xml:space="preserve"> </w:t>
      </w:r>
    </w:p>
    <w:p w14:paraId="270B4BC6" w14:textId="77777777" w:rsidR="007A7F9F" w:rsidRPr="002648B8" w:rsidRDefault="007A7F9F" w:rsidP="007A7F9F">
      <w:pPr>
        <w:pStyle w:val="ListParagraph"/>
        <w:spacing w:before="40" w:after="40"/>
        <w:ind w:left="0"/>
        <w:rPr>
          <w:rFonts w:asciiTheme="majorHAnsi" w:hAnsiTheme="majorHAnsi" w:cstheme="majorHAnsi"/>
          <w:sz w:val="32"/>
          <w:szCs w:val="32"/>
        </w:rPr>
      </w:pPr>
    </w:p>
    <w:p w14:paraId="4B1E3B5D" w14:textId="43BEA078" w:rsidR="001854D9" w:rsidRPr="002648B8" w:rsidRDefault="000A7AF9" w:rsidP="007A7F9F">
      <w:pPr>
        <w:pStyle w:val="ListParagraph"/>
        <w:spacing w:before="40" w:after="40"/>
        <w:ind w:left="0"/>
        <w:rPr>
          <w:rFonts w:asciiTheme="majorHAnsi" w:hAnsiTheme="majorHAnsi" w:cstheme="majorHAnsi"/>
          <w:sz w:val="32"/>
          <w:szCs w:val="32"/>
        </w:rPr>
      </w:pPr>
      <w:r>
        <w:rPr>
          <w:rFonts w:asciiTheme="majorHAnsi" w:hAnsiTheme="majorHAnsi" w:cstheme="majorHAnsi"/>
          <w:sz w:val="32"/>
          <w:szCs w:val="32"/>
        </w:rPr>
        <w:t>T</w:t>
      </w:r>
      <w:r w:rsidR="006A7A2B" w:rsidRPr="002648B8">
        <w:rPr>
          <w:rFonts w:asciiTheme="majorHAnsi" w:hAnsiTheme="majorHAnsi" w:cstheme="majorHAnsi"/>
          <w:sz w:val="32"/>
          <w:szCs w:val="32"/>
        </w:rPr>
        <w:t xml:space="preserve">he </w:t>
      </w:r>
      <w:r w:rsidR="001854D9" w:rsidRPr="002648B8">
        <w:rPr>
          <w:rFonts w:asciiTheme="majorHAnsi" w:hAnsiTheme="majorHAnsi" w:cstheme="majorHAnsi"/>
          <w:sz w:val="32"/>
          <w:szCs w:val="32"/>
        </w:rPr>
        <w:t xml:space="preserve">most affected regions, in terms of cumulative case count, are Europe </w:t>
      </w:r>
      <w:r>
        <w:rPr>
          <w:rFonts w:asciiTheme="majorHAnsi" w:hAnsiTheme="majorHAnsi" w:cstheme="majorHAnsi"/>
          <w:sz w:val="32"/>
          <w:szCs w:val="32"/>
        </w:rPr>
        <w:t>and the Americas.</w:t>
      </w:r>
      <w:r w:rsidR="001854D9" w:rsidRPr="002648B8">
        <w:rPr>
          <w:rFonts w:asciiTheme="majorHAnsi" w:hAnsiTheme="majorHAnsi" w:cstheme="majorHAnsi"/>
          <w:sz w:val="32"/>
          <w:szCs w:val="32"/>
        </w:rPr>
        <w:t xml:space="preserve"> Overall, the European region has stabilized, though </w:t>
      </w:r>
      <w:r w:rsidR="009279BB">
        <w:rPr>
          <w:rFonts w:asciiTheme="majorHAnsi" w:hAnsiTheme="majorHAnsi" w:cstheme="majorHAnsi"/>
          <w:sz w:val="32"/>
          <w:szCs w:val="32"/>
        </w:rPr>
        <w:t xml:space="preserve">the </w:t>
      </w:r>
      <w:r w:rsidR="001854D9" w:rsidRPr="002648B8">
        <w:rPr>
          <w:rFonts w:asciiTheme="majorHAnsi" w:hAnsiTheme="majorHAnsi" w:cstheme="majorHAnsi"/>
          <w:sz w:val="32"/>
          <w:szCs w:val="32"/>
        </w:rPr>
        <w:t>Russia</w:t>
      </w:r>
      <w:r w:rsidR="009279BB">
        <w:rPr>
          <w:rFonts w:asciiTheme="majorHAnsi" w:hAnsiTheme="majorHAnsi" w:cstheme="majorHAnsi"/>
          <w:sz w:val="32"/>
          <w:szCs w:val="32"/>
        </w:rPr>
        <w:t>n Federation</w:t>
      </w:r>
      <w:r w:rsidR="001854D9" w:rsidRPr="002648B8">
        <w:rPr>
          <w:rFonts w:asciiTheme="majorHAnsi" w:hAnsiTheme="majorHAnsi" w:cstheme="majorHAnsi"/>
          <w:sz w:val="32"/>
          <w:szCs w:val="32"/>
        </w:rPr>
        <w:t xml:space="preserve"> continues to have an upward trend. </w:t>
      </w:r>
      <w:proofErr w:type="gramStart"/>
      <w:r w:rsidR="001854D9" w:rsidRPr="002648B8">
        <w:rPr>
          <w:rFonts w:asciiTheme="majorHAnsi" w:hAnsiTheme="majorHAnsi" w:cstheme="majorHAnsi"/>
          <w:sz w:val="32"/>
          <w:szCs w:val="32"/>
        </w:rPr>
        <w:t>South-East</w:t>
      </w:r>
      <w:proofErr w:type="gramEnd"/>
      <w:r w:rsidR="001854D9" w:rsidRPr="002648B8">
        <w:rPr>
          <w:rFonts w:asciiTheme="majorHAnsi" w:hAnsiTheme="majorHAnsi" w:cstheme="majorHAnsi"/>
          <w:sz w:val="32"/>
          <w:szCs w:val="32"/>
        </w:rPr>
        <w:t xml:space="preserve"> Asia continues to show an upward trend in cases, primarily due to an increasing trend in </w:t>
      </w:r>
      <w:r w:rsidR="009279BB" w:rsidRPr="002648B8">
        <w:rPr>
          <w:rFonts w:asciiTheme="majorHAnsi" w:hAnsiTheme="majorHAnsi" w:cstheme="majorHAnsi"/>
          <w:sz w:val="32"/>
          <w:szCs w:val="32"/>
        </w:rPr>
        <w:t>Bangladesh</w:t>
      </w:r>
      <w:r w:rsidR="009279BB">
        <w:rPr>
          <w:rFonts w:asciiTheme="majorHAnsi" w:hAnsiTheme="majorHAnsi" w:cstheme="majorHAnsi"/>
          <w:sz w:val="32"/>
          <w:szCs w:val="32"/>
        </w:rPr>
        <w:t>,</w:t>
      </w:r>
      <w:r w:rsidR="009279BB" w:rsidRPr="002648B8">
        <w:rPr>
          <w:rFonts w:asciiTheme="majorHAnsi" w:hAnsiTheme="majorHAnsi" w:cstheme="majorHAnsi"/>
          <w:sz w:val="32"/>
          <w:szCs w:val="32"/>
        </w:rPr>
        <w:t xml:space="preserve"> </w:t>
      </w:r>
      <w:r w:rsidR="009279BB">
        <w:rPr>
          <w:rFonts w:asciiTheme="majorHAnsi" w:hAnsiTheme="majorHAnsi" w:cstheme="majorHAnsi"/>
          <w:sz w:val="32"/>
          <w:szCs w:val="32"/>
        </w:rPr>
        <w:t>India</w:t>
      </w:r>
      <w:r w:rsidR="001854D9" w:rsidRPr="002648B8">
        <w:rPr>
          <w:rFonts w:asciiTheme="majorHAnsi" w:hAnsiTheme="majorHAnsi" w:cstheme="majorHAnsi"/>
          <w:sz w:val="32"/>
          <w:szCs w:val="32"/>
        </w:rPr>
        <w:t xml:space="preserve"> and Nepal. The Eastern </w:t>
      </w:r>
      <w:r w:rsidR="00583778" w:rsidRPr="002648B8">
        <w:rPr>
          <w:rFonts w:asciiTheme="majorHAnsi" w:hAnsiTheme="majorHAnsi" w:cstheme="majorHAnsi"/>
          <w:sz w:val="32"/>
          <w:szCs w:val="32"/>
        </w:rPr>
        <w:t>Mediterranean</w:t>
      </w:r>
      <w:r w:rsidR="001854D9" w:rsidRPr="002648B8">
        <w:rPr>
          <w:rFonts w:asciiTheme="majorHAnsi" w:hAnsiTheme="majorHAnsi" w:cstheme="majorHAnsi"/>
          <w:sz w:val="32"/>
          <w:szCs w:val="32"/>
        </w:rPr>
        <w:t xml:space="preserve"> region is also seeing an upward trend in cases, primarily driven by case counts in </w:t>
      </w:r>
      <w:r w:rsidR="009279BB" w:rsidRPr="002648B8">
        <w:rPr>
          <w:rFonts w:asciiTheme="majorHAnsi" w:hAnsiTheme="majorHAnsi" w:cstheme="majorHAnsi"/>
          <w:sz w:val="32"/>
          <w:szCs w:val="32"/>
        </w:rPr>
        <w:t>Iran</w:t>
      </w:r>
      <w:r w:rsidR="009279BB">
        <w:rPr>
          <w:rFonts w:asciiTheme="majorHAnsi" w:hAnsiTheme="majorHAnsi" w:cstheme="majorHAnsi"/>
          <w:sz w:val="32"/>
          <w:szCs w:val="32"/>
        </w:rPr>
        <w:t>,</w:t>
      </w:r>
      <w:r w:rsidR="009279BB" w:rsidRPr="002648B8">
        <w:rPr>
          <w:rFonts w:asciiTheme="majorHAnsi" w:hAnsiTheme="majorHAnsi" w:cstheme="majorHAnsi"/>
          <w:sz w:val="32"/>
          <w:szCs w:val="32"/>
        </w:rPr>
        <w:t xml:space="preserve"> </w:t>
      </w:r>
      <w:r w:rsidR="001854D9" w:rsidRPr="002648B8">
        <w:rPr>
          <w:rFonts w:asciiTheme="majorHAnsi" w:hAnsiTheme="majorHAnsi" w:cstheme="majorHAnsi"/>
          <w:sz w:val="32"/>
          <w:szCs w:val="32"/>
        </w:rPr>
        <w:t>Pakistan</w:t>
      </w:r>
      <w:r w:rsidR="009279BB">
        <w:rPr>
          <w:rFonts w:asciiTheme="majorHAnsi" w:hAnsiTheme="majorHAnsi" w:cstheme="majorHAnsi"/>
          <w:sz w:val="32"/>
          <w:szCs w:val="32"/>
        </w:rPr>
        <w:t xml:space="preserve"> and</w:t>
      </w:r>
      <w:r w:rsidR="001854D9" w:rsidRPr="002648B8">
        <w:rPr>
          <w:rFonts w:asciiTheme="majorHAnsi" w:hAnsiTheme="majorHAnsi" w:cstheme="majorHAnsi"/>
          <w:sz w:val="32"/>
          <w:szCs w:val="32"/>
        </w:rPr>
        <w:t xml:space="preserve"> Saudi Arabia</w:t>
      </w:r>
      <w:r w:rsidR="009279BB">
        <w:rPr>
          <w:rFonts w:asciiTheme="majorHAnsi" w:hAnsiTheme="majorHAnsi" w:cstheme="majorHAnsi"/>
          <w:sz w:val="32"/>
          <w:szCs w:val="32"/>
        </w:rPr>
        <w:t xml:space="preserve">. </w:t>
      </w:r>
    </w:p>
    <w:p w14:paraId="0EE9DDEF" w14:textId="77777777" w:rsidR="007D0926" w:rsidRPr="002648B8" w:rsidRDefault="007D0926" w:rsidP="00824F18">
      <w:pPr>
        <w:pStyle w:val="ListParagraph"/>
        <w:spacing w:before="40" w:after="40"/>
        <w:ind w:left="0"/>
        <w:rPr>
          <w:rFonts w:asciiTheme="majorHAnsi" w:hAnsiTheme="majorHAnsi" w:cstheme="majorHAnsi"/>
          <w:sz w:val="32"/>
          <w:szCs w:val="32"/>
        </w:rPr>
      </w:pPr>
    </w:p>
    <w:p w14:paraId="030721AA" w14:textId="0EEC5719" w:rsidR="000E2F6F" w:rsidRPr="002648B8" w:rsidRDefault="003003EA" w:rsidP="007A7F9F">
      <w:pPr>
        <w:spacing w:before="40" w:after="40"/>
        <w:rPr>
          <w:rFonts w:asciiTheme="majorHAnsi" w:hAnsiTheme="majorHAnsi" w:cstheme="majorHAnsi"/>
          <w:sz w:val="32"/>
          <w:szCs w:val="32"/>
        </w:rPr>
      </w:pPr>
      <w:r w:rsidRPr="002648B8">
        <w:rPr>
          <w:rFonts w:asciiTheme="majorHAnsi" w:hAnsiTheme="majorHAnsi" w:cstheme="majorHAnsi"/>
          <w:sz w:val="32"/>
          <w:szCs w:val="32"/>
        </w:rPr>
        <w:t>Because pathogens know no borders, this is a truly global crisis</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We are only as strong as our weakest health system</w:t>
      </w:r>
      <w:r w:rsidR="00257DDA" w:rsidRPr="002648B8">
        <w:rPr>
          <w:rFonts w:asciiTheme="majorHAnsi" w:hAnsiTheme="majorHAnsi" w:cstheme="majorHAnsi"/>
          <w:sz w:val="32"/>
          <w:szCs w:val="32"/>
        </w:rPr>
        <w:t>. The</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 xml:space="preserve">failure to manage health challenges at any level is a threat to health security globally. </w:t>
      </w:r>
    </w:p>
    <w:p w14:paraId="48E2F887" w14:textId="77777777" w:rsidR="007D0926" w:rsidRPr="002648B8" w:rsidRDefault="007D0926" w:rsidP="00824F18">
      <w:pPr>
        <w:spacing w:before="40" w:after="40"/>
        <w:rPr>
          <w:rFonts w:asciiTheme="majorHAnsi" w:hAnsiTheme="majorHAnsi" w:cstheme="majorHAnsi"/>
          <w:sz w:val="32"/>
          <w:szCs w:val="32"/>
        </w:rPr>
      </w:pPr>
    </w:p>
    <w:p w14:paraId="49210732" w14:textId="77777777" w:rsidR="003309A6" w:rsidRDefault="007A7F9F" w:rsidP="007A7F9F">
      <w:pPr>
        <w:pStyle w:val="ListParagraph"/>
        <w:spacing w:before="40" w:after="40"/>
        <w:ind w:left="0"/>
        <w:rPr>
          <w:rFonts w:asciiTheme="majorHAnsi" w:hAnsiTheme="majorHAnsi" w:cstheme="majorHAnsi"/>
          <w:sz w:val="32"/>
          <w:szCs w:val="32"/>
        </w:rPr>
      </w:pPr>
      <w:r w:rsidRPr="002648B8">
        <w:rPr>
          <w:rFonts w:asciiTheme="majorHAnsi" w:hAnsiTheme="majorHAnsi" w:cstheme="majorHAnsi"/>
          <w:sz w:val="32"/>
          <w:szCs w:val="32"/>
        </w:rPr>
        <w:t xml:space="preserve">The COVID-19 pandemic </w:t>
      </w:r>
      <w:r w:rsidR="0045643F" w:rsidRPr="002648B8">
        <w:rPr>
          <w:rFonts w:asciiTheme="majorHAnsi" w:hAnsiTheme="majorHAnsi" w:cstheme="majorHAnsi"/>
          <w:sz w:val="32"/>
          <w:szCs w:val="32"/>
        </w:rPr>
        <w:t xml:space="preserve">has profoundly affected the path towards universal health coverage. </w:t>
      </w:r>
      <w:r w:rsidR="007A7A49" w:rsidRPr="002648B8">
        <w:rPr>
          <w:rFonts w:asciiTheme="majorHAnsi" w:hAnsiTheme="majorHAnsi" w:cstheme="majorHAnsi"/>
          <w:sz w:val="32"/>
          <w:szCs w:val="32"/>
        </w:rPr>
        <w:t xml:space="preserve">Only a few months ago – at the General Assembly last September – world leaders came together to endorse the Political Declaration on Universal Health Coverage. </w:t>
      </w:r>
    </w:p>
    <w:p w14:paraId="7C864FF0" w14:textId="77777777" w:rsidR="003309A6" w:rsidRDefault="003309A6" w:rsidP="007A7F9F">
      <w:pPr>
        <w:pStyle w:val="ListParagraph"/>
        <w:spacing w:before="40" w:after="40"/>
        <w:ind w:left="0"/>
        <w:rPr>
          <w:rFonts w:asciiTheme="majorHAnsi" w:hAnsiTheme="majorHAnsi" w:cstheme="majorHAnsi"/>
          <w:sz w:val="32"/>
          <w:szCs w:val="32"/>
        </w:rPr>
      </w:pPr>
    </w:p>
    <w:p w14:paraId="6F1F662D" w14:textId="131DE27B" w:rsidR="007A7A49" w:rsidRPr="002648B8" w:rsidRDefault="007A7A49" w:rsidP="007A7F9F">
      <w:pPr>
        <w:pStyle w:val="ListParagraph"/>
        <w:spacing w:before="40" w:after="40"/>
        <w:ind w:left="0"/>
        <w:rPr>
          <w:rFonts w:asciiTheme="majorHAnsi" w:hAnsiTheme="majorHAnsi" w:cstheme="majorHAnsi"/>
          <w:sz w:val="32"/>
          <w:szCs w:val="32"/>
        </w:rPr>
      </w:pPr>
      <w:r w:rsidRPr="002648B8">
        <w:rPr>
          <w:rFonts w:asciiTheme="majorHAnsi" w:hAnsiTheme="majorHAnsi" w:cstheme="majorHAnsi"/>
          <w:sz w:val="32"/>
          <w:szCs w:val="32"/>
        </w:rPr>
        <w:t>At its core, UHC is a political issue and</w:t>
      </w:r>
      <w:r w:rsidR="00A1721A" w:rsidRPr="002648B8">
        <w:rPr>
          <w:rFonts w:asciiTheme="majorHAnsi" w:hAnsiTheme="majorHAnsi" w:cstheme="majorHAnsi"/>
          <w:sz w:val="32"/>
          <w:szCs w:val="32"/>
        </w:rPr>
        <w:t xml:space="preserve"> now</w:t>
      </w:r>
      <w:r w:rsidR="00652378" w:rsidRPr="002648B8">
        <w:rPr>
          <w:rFonts w:asciiTheme="majorHAnsi" w:hAnsiTheme="majorHAnsi" w:cstheme="majorHAnsi"/>
          <w:sz w:val="32"/>
          <w:szCs w:val="32"/>
        </w:rPr>
        <w:t>,</w:t>
      </w:r>
      <w:r w:rsidR="00A1721A" w:rsidRPr="002648B8">
        <w:rPr>
          <w:rFonts w:asciiTheme="majorHAnsi" w:hAnsiTheme="majorHAnsi" w:cstheme="majorHAnsi"/>
          <w:sz w:val="32"/>
          <w:szCs w:val="32"/>
        </w:rPr>
        <w:t xml:space="preserve"> more than ever,</w:t>
      </w:r>
      <w:r w:rsidRPr="002648B8">
        <w:rPr>
          <w:rFonts w:asciiTheme="majorHAnsi" w:hAnsiTheme="majorHAnsi" w:cstheme="majorHAnsi"/>
          <w:sz w:val="32"/>
          <w:szCs w:val="32"/>
        </w:rPr>
        <w:t xml:space="preserve"> we need our leaders to ensure universal access to essential health services, </w:t>
      </w:r>
      <w:r w:rsidRPr="002648B8">
        <w:rPr>
          <w:rFonts w:asciiTheme="majorHAnsi" w:hAnsiTheme="majorHAnsi" w:cstheme="majorHAnsi"/>
          <w:sz w:val="32"/>
          <w:szCs w:val="32"/>
        </w:rPr>
        <w:lastRenderedPageBreak/>
        <w:t>without financial hardship</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 xml:space="preserve">This is essential for successfully combatting the </w:t>
      </w:r>
      <w:r w:rsidR="004944D3" w:rsidRPr="002648B8">
        <w:rPr>
          <w:rFonts w:asciiTheme="majorHAnsi" w:hAnsiTheme="majorHAnsi" w:cstheme="majorHAnsi"/>
          <w:sz w:val="32"/>
          <w:szCs w:val="32"/>
        </w:rPr>
        <w:t xml:space="preserve">COVID-19 </w:t>
      </w:r>
      <w:r w:rsidRPr="002648B8">
        <w:rPr>
          <w:rFonts w:asciiTheme="majorHAnsi" w:hAnsiTheme="majorHAnsi" w:cstheme="majorHAnsi"/>
          <w:sz w:val="32"/>
          <w:szCs w:val="32"/>
        </w:rPr>
        <w:t>pandemic and mitigating its socioeconomic impact.</w:t>
      </w:r>
    </w:p>
    <w:p w14:paraId="4B28966B" w14:textId="77777777" w:rsidR="007A7A49" w:rsidRPr="002648B8" w:rsidRDefault="007A7A49" w:rsidP="00824F18">
      <w:pPr>
        <w:snapToGrid w:val="0"/>
        <w:spacing w:before="40" w:after="40"/>
        <w:contextualSpacing/>
        <w:rPr>
          <w:rFonts w:asciiTheme="majorHAnsi" w:eastAsia="Times New Roman" w:hAnsiTheme="majorHAnsi" w:cstheme="majorHAnsi"/>
          <w:sz w:val="32"/>
          <w:szCs w:val="32"/>
        </w:rPr>
      </w:pPr>
    </w:p>
    <w:p w14:paraId="035B6155" w14:textId="78BDE049" w:rsidR="00822C30" w:rsidRPr="002648B8" w:rsidRDefault="00AD72A9" w:rsidP="0045643F">
      <w:pPr>
        <w:snapToGrid w:val="0"/>
        <w:spacing w:before="40" w:after="40"/>
        <w:contextualSpacing/>
        <w:rPr>
          <w:rFonts w:asciiTheme="majorHAnsi" w:eastAsia="Times New Roman" w:hAnsiTheme="majorHAnsi" w:cstheme="majorHAnsi"/>
          <w:sz w:val="32"/>
          <w:szCs w:val="32"/>
        </w:rPr>
      </w:pPr>
      <w:r w:rsidRPr="002648B8">
        <w:rPr>
          <w:rFonts w:asciiTheme="majorHAnsi" w:eastAsia="Times New Roman" w:hAnsiTheme="majorHAnsi" w:cstheme="majorHAnsi"/>
          <w:sz w:val="32"/>
          <w:szCs w:val="32"/>
          <w:lang w:val="en-GB"/>
        </w:rPr>
        <w:t>COVID-19 has potential to cause three waves of morbidity and mortality: the first is due to t</w:t>
      </w:r>
      <w:r w:rsidR="007A7A49" w:rsidRPr="002648B8">
        <w:rPr>
          <w:rFonts w:asciiTheme="majorHAnsi" w:eastAsia="Times New Roman" w:hAnsiTheme="majorHAnsi" w:cstheme="majorHAnsi"/>
          <w:sz w:val="32"/>
          <w:szCs w:val="32"/>
          <w:lang w:val="en-GB"/>
        </w:rPr>
        <w:t>he virus itself, the second</w:t>
      </w:r>
      <w:r w:rsidRPr="002648B8">
        <w:rPr>
          <w:rFonts w:asciiTheme="majorHAnsi" w:eastAsia="Times New Roman" w:hAnsiTheme="majorHAnsi" w:cstheme="majorHAnsi"/>
          <w:sz w:val="32"/>
          <w:szCs w:val="32"/>
          <w:lang w:val="en-GB"/>
        </w:rPr>
        <w:t xml:space="preserve"> </w:t>
      </w:r>
      <w:r w:rsidR="00AF5D4C" w:rsidRPr="002648B8">
        <w:rPr>
          <w:rFonts w:asciiTheme="majorHAnsi" w:eastAsia="Times New Roman" w:hAnsiTheme="majorHAnsi" w:cstheme="majorHAnsi"/>
          <w:sz w:val="32"/>
          <w:szCs w:val="32"/>
          <w:lang w:val="en-GB"/>
        </w:rPr>
        <w:t xml:space="preserve">is </w:t>
      </w:r>
      <w:r w:rsidRPr="002648B8">
        <w:rPr>
          <w:rFonts w:asciiTheme="majorHAnsi" w:eastAsia="Times New Roman" w:hAnsiTheme="majorHAnsi" w:cstheme="majorHAnsi"/>
          <w:sz w:val="32"/>
          <w:szCs w:val="32"/>
          <w:lang w:val="en-GB"/>
        </w:rPr>
        <w:t xml:space="preserve">due to the inability of health systems to provide ongoing essential health services, and the third is linked to the socioeconomic impact. </w:t>
      </w:r>
      <w:r w:rsidR="00CD6796" w:rsidRPr="002648B8">
        <w:rPr>
          <w:rFonts w:asciiTheme="majorHAnsi" w:eastAsia="Times New Roman" w:hAnsiTheme="majorHAnsi" w:cstheme="majorHAnsi"/>
          <w:sz w:val="32"/>
          <w:szCs w:val="32"/>
          <w:lang w:val="en-GB"/>
        </w:rPr>
        <w:t xml:space="preserve">To reduce </w:t>
      </w:r>
      <w:r w:rsidRPr="002648B8">
        <w:rPr>
          <w:rFonts w:asciiTheme="majorHAnsi" w:eastAsia="Times New Roman" w:hAnsiTheme="majorHAnsi" w:cstheme="majorHAnsi"/>
          <w:sz w:val="32"/>
          <w:szCs w:val="32"/>
          <w:lang w:val="en-GB"/>
        </w:rPr>
        <w:t xml:space="preserve">the human toll of all of these, fulfilling the </w:t>
      </w:r>
      <w:r w:rsidRPr="002648B8">
        <w:rPr>
          <w:rFonts w:asciiTheme="majorHAnsi" w:eastAsia="Times New Roman" w:hAnsiTheme="majorHAnsi" w:cstheme="majorHAnsi"/>
          <w:sz w:val="32"/>
          <w:szCs w:val="32"/>
        </w:rPr>
        <w:t xml:space="preserve">commitments made in the </w:t>
      </w:r>
      <w:r w:rsidRPr="002648B8">
        <w:rPr>
          <w:rFonts w:asciiTheme="majorHAnsi" w:eastAsia="Times New Roman" w:hAnsiTheme="majorHAnsi" w:cstheme="majorHAnsi"/>
          <w:i/>
          <w:iCs/>
          <w:sz w:val="32"/>
          <w:szCs w:val="32"/>
        </w:rPr>
        <w:t>Political Declaration on Universal Health Coverage</w:t>
      </w:r>
      <w:r w:rsidRPr="002648B8">
        <w:rPr>
          <w:rFonts w:asciiTheme="majorHAnsi" w:eastAsia="Times New Roman" w:hAnsiTheme="majorHAnsi" w:cstheme="majorHAnsi"/>
          <w:sz w:val="32"/>
          <w:szCs w:val="32"/>
        </w:rPr>
        <w:t xml:space="preserve"> is essential</w:t>
      </w:r>
      <w:r w:rsidR="00C627A7" w:rsidRPr="002648B8">
        <w:rPr>
          <w:rFonts w:asciiTheme="majorHAnsi" w:eastAsia="Times New Roman" w:hAnsiTheme="majorHAnsi" w:cstheme="majorHAnsi"/>
          <w:sz w:val="32"/>
          <w:szCs w:val="32"/>
        </w:rPr>
        <w:t>.</w:t>
      </w:r>
    </w:p>
    <w:p w14:paraId="5112B249" w14:textId="77777777" w:rsidR="00CD6796" w:rsidRPr="002648B8" w:rsidRDefault="00CD6796" w:rsidP="00824F18">
      <w:pPr>
        <w:snapToGrid w:val="0"/>
        <w:spacing w:before="40" w:after="40"/>
        <w:contextualSpacing/>
        <w:rPr>
          <w:rFonts w:asciiTheme="majorHAnsi" w:eastAsia="Times New Roman" w:hAnsiTheme="majorHAnsi" w:cstheme="majorHAnsi"/>
          <w:sz w:val="32"/>
          <w:szCs w:val="32"/>
        </w:rPr>
      </w:pPr>
    </w:p>
    <w:p w14:paraId="5EC6DB19" w14:textId="4035EA30" w:rsidR="00822C30" w:rsidRPr="002648B8" w:rsidRDefault="001A6578" w:rsidP="0045643F">
      <w:pPr>
        <w:snapToGrid w:val="0"/>
        <w:spacing w:before="40" w:after="40"/>
        <w:contextualSpacing/>
        <w:rPr>
          <w:rFonts w:asciiTheme="majorHAnsi" w:hAnsiTheme="majorHAnsi" w:cstheme="majorHAnsi"/>
          <w:sz w:val="32"/>
          <w:szCs w:val="32"/>
        </w:rPr>
      </w:pPr>
      <w:r w:rsidRPr="002648B8">
        <w:rPr>
          <w:rFonts w:asciiTheme="majorHAnsi" w:eastAsia="Times New Roman" w:hAnsiTheme="majorHAnsi" w:cstheme="majorHAnsi"/>
          <w:sz w:val="32"/>
          <w:szCs w:val="32"/>
        </w:rPr>
        <w:t>Universal health coverage and strong health systems, supported by sufficient financial and human resources, are a critical defense against disease outbreaks</w:t>
      </w:r>
      <w:r w:rsidR="007E6B0B" w:rsidRPr="002648B8">
        <w:rPr>
          <w:rFonts w:asciiTheme="majorHAnsi" w:eastAsia="Times New Roman" w:hAnsiTheme="majorHAnsi" w:cstheme="majorHAnsi"/>
          <w:sz w:val="32"/>
          <w:szCs w:val="32"/>
        </w:rPr>
        <w:t xml:space="preserve">. </w:t>
      </w:r>
      <w:r w:rsidR="00CD6796" w:rsidRPr="002648B8">
        <w:rPr>
          <w:rFonts w:asciiTheme="majorHAnsi" w:eastAsia="Times New Roman" w:hAnsiTheme="majorHAnsi" w:cstheme="majorHAnsi"/>
          <w:sz w:val="32"/>
          <w:szCs w:val="32"/>
        </w:rPr>
        <w:t xml:space="preserve">However, </w:t>
      </w:r>
      <w:r w:rsidR="007A7A49" w:rsidRPr="002648B8">
        <w:rPr>
          <w:rFonts w:asciiTheme="majorHAnsi" w:hAnsiTheme="majorHAnsi" w:cstheme="majorHAnsi"/>
          <w:sz w:val="32"/>
          <w:szCs w:val="32"/>
        </w:rPr>
        <w:t xml:space="preserve">COVID-19 has </w:t>
      </w:r>
      <w:r w:rsidR="00C627A7" w:rsidRPr="002648B8">
        <w:rPr>
          <w:rFonts w:asciiTheme="majorHAnsi" w:hAnsiTheme="majorHAnsi" w:cstheme="majorHAnsi"/>
          <w:sz w:val="32"/>
          <w:szCs w:val="32"/>
        </w:rPr>
        <w:t>dramatically e</w:t>
      </w:r>
      <w:r w:rsidR="007A7A49" w:rsidRPr="002648B8">
        <w:rPr>
          <w:rFonts w:asciiTheme="majorHAnsi" w:hAnsiTheme="majorHAnsi" w:cstheme="majorHAnsi"/>
          <w:sz w:val="32"/>
          <w:szCs w:val="32"/>
        </w:rPr>
        <w:t>xposed</w:t>
      </w:r>
      <w:r w:rsidRPr="002648B8">
        <w:rPr>
          <w:rFonts w:asciiTheme="majorHAnsi" w:hAnsiTheme="majorHAnsi" w:cstheme="majorHAnsi"/>
          <w:sz w:val="32"/>
          <w:szCs w:val="32"/>
        </w:rPr>
        <w:t xml:space="preserve"> existing</w:t>
      </w:r>
      <w:r w:rsidR="007A7A49" w:rsidRPr="002648B8">
        <w:rPr>
          <w:rFonts w:asciiTheme="majorHAnsi" w:hAnsiTheme="majorHAnsi" w:cstheme="majorHAnsi"/>
          <w:sz w:val="32"/>
          <w:szCs w:val="32"/>
        </w:rPr>
        <w:t xml:space="preserve"> vulner</w:t>
      </w:r>
      <w:r w:rsidRPr="002648B8">
        <w:rPr>
          <w:rFonts w:asciiTheme="majorHAnsi" w:hAnsiTheme="majorHAnsi" w:cstheme="majorHAnsi"/>
          <w:sz w:val="32"/>
          <w:szCs w:val="32"/>
        </w:rPr>
        <w:t>abilities in our health systems</w:t>
      </w:r>
      <w:r w:rsidR="00AA7E62" w:rsidRPr="002648B8">
        <w:rPr>
          <w:rFonts w:asciiTheme="majorHAnsi" w:hAnsiTheme="majorHAnsi" w:cstheme="majorHAnsi"/>
          <w:sz w:val="32"/>
          <w:szCs w:val="32"/>
        </w:rPr>
        <w:t>—</w:t>
      </w:r>
      <w:r w:rsidR="00A9529C" w:rsidRPr="002648B8">
        <w:rPr>
          <w:rFonts w:asciiTheme="majorHAnsi" w:hAnsiTheme="majorHAnsi" w:cstheme="majorHAnsi"/>
          <w:sz w:val="32"/>
          <w:szCs w:val="32"/>
        </w:rPr>
        <w:t>in high</w:t>
      </w:r>
      <w:proofErr w:type="gramStart"/>
      <w:r w:rsidR="00EB5A8E" w:rsidRPr="002648B8">
        <w:rPr>
          <w:rFonts w:asciiTheme="majorHAnsi" w:hAnsiTheme="majorHAnsi" w:cstheme="majorHAnsi"/>
          <w:sz w:val="32"/>
          <w:szCs w:val="32"/>
        </w:rPr>
        <w:t xml:space="preserve">- </w:t>
      </w:r>
      <w:r w:rsidR="00CD6796" w:rsidRPr="002648B8">
        <w:rPr>
          <w:rFonts w:asciiTheme="majorHAnsi" w:hAnsiTheme="majorHAnsi" w:cstheme="majorHAnsi"/>
          <w:sz w:val="32"/>
          <w:szCs w:val="32"/>
        </w:rPr>
        <w:t>,</w:t>
      </w:r>
      <w:proofErr w:type="gramEnd"/>
      <w:r w:rsidR="00CD6796" w:rsidRPr="002648B8">
        <w:rPr>
          <w:rFonts w:asciiTheme="majorHAnsi" w:hAnsiTheme="majorHAnsi" w:cstheme="majorHAnsi"/>
          <w:sz w:val="32"/>
          <w:szCs w:val="32"/>
        </w:rPr>
        <w:t xml:space="preserve"> middle- </w:t>
      </w:r>
      <w:r w:rsidR="00EB5A8E" w:rsidRPr="002648B8">
        <w:rPr>
          <w:rFonts w:asciiTheme="majorHAnsi" w:hAnsiTheme="majorHAnsi" w:cstheme="majorHAnsi"/>
          <w:sz w:val="32"/>
          <w:szCs w:val="32"/>
        </w:rPr>
        <w:t>and low-</w:t>
      </w:r>
      <w:r w:rsidR="00A9529C" w:rsidRPr="002648B8">
        <w:rPr>
          <w:rFonts w:asciiTheme="majorHAnsi" w:hAnsiTheme="majorHAnsi" w:cstheme="majorHAnsi"/>
          <w:sz w:val="32"/>
          <w:szCs w:val="32"/>
        </w:rPr>
        <w:t>income countries alike</w:t>
      </w:r>
      <w:r w:rsidR="00AA7E62" w:rsidRPr="002648B8">
        <w:rPr>
          <w:rFonts w:asciiTheme="majorHAnsi" w:hAnsiTheme="majorHAnsi" w:cstheme="majorHAnsi"/>
          <w:sz w:val="32"/>
          <w:szCs w:val="32"/>
        </w:rPr>
        <w:t>—</w:t>
      </w:r>
      <w:r w:rsidRPr="002648B8">
        <w:rPr>
          <w:rFonts w:asciiTheme="majorHAnsi" w:hAnsiTheme="majorHAnsi" w:cstheme="majorHAnsi"/>
          <w:sz w:val="32"/>
          <w:szCs w:val="32"/>
        </w:rPr>
        <w:t xml:space="preserve">ranging from reliance on employment-based </w:t>
      </w:r>
      <w:r w:rsidR="007A7A49" w:rsidRPr="002648B8">
        <w:rPr>
          <w:rFonts w:asciiTheme="majorHAnsi" w:hAnsiTheme="majorHAnsi" w:cstheme="majorHAnsi"/>
          <w:sz w:val="32"/>
          <w:szCs w:val="32"/>
        </w:rPr>
        <w:t xml:space="preserve">health insurance and social protection </w:t>
      </w:r>
      <w:r w:rsidR="00A9529C" w:rsidRPr="002648B8">
        <w:rPr>
          <w:rFonts w:asciiTheme="majorHAnsi" w:hAnsiTheme="majorHAnsi" w:cstheme="majorHAnsi"/>
          <w:sz w:val="32"/>
          <w:szCs w:val="32"/>
        </w:rPr>
        <w:t>schemes</w:t>
      </w:r>
      <w:r w:rsidRPr="002648B8">
        <w:rPr>
          <w:rFonts w:asciiTheme="majorHAnsi" w:hAnsiTheme="majorHAnsi" w:cstheme="majorHAnsi"/>
          <w:sz w:val="32"/>
          <w:szCs w:val="32"/>
        </w:rPr>
        <w:t xml:space="preserve"> and burdensome</w:t>
      </w:r>
      <w:r w:rsidR="007A7A49" w:rsidRPr="002648B8">
        <w:rPr>
          <w:rFonts w:asciiTheme="majorHAnsi" w:hAnsiTheme="majorHAnsi" w:cstheme="majorHAnsi"/>
          <w:sz w:val="32"/>
          <w:szCs w:val="32"/>
        </w:rPr>
        <w:t xml:space="preserve"> medical fees during a time </w:t>
      </w:r>
      <w:r w:rsidR="00EF0C76" w:rsidRPr="002648B8">
        <w:rPr>
          <w:rFonts w:asciiTheme="majorHAnsi" w:hAnsiTheme="majorHAnsi" w:cstheme="majorHAnsi"/>
          <w:sz w:val="32"/>
          <w:szCs w:val="32"/>
        </w:rPr>
        <w:t xml:space="preserve">when </w:t>
      </w:r>
      <w:r w:rsidRPr="002648B8">
        <w:rPr>
          <w:rFonts w:asciiTheme="majorHAnsi" w:hAnsiTheme="majorHAnsi" w:cstheme="majorHAnsi"/>
          <w:sz w:val="32"/>
          <w:szCs w:val="32"/>
        </w:rPr>
        <w:t>the</w:t>
      </w:r>
      <w:r w:rsidR="007A7A49" w:rsidRPr="002648B8">
        <w:rPr>
          <w:rFonts w:asciiTheme="majorHAnsi" w:hAnsiTheme="majorHAnsi" w:cstheme="majorHAnsi"/>
          <w:sz w:val="32"/>
          <w:szCs w:val="32"/>
        </w:rPr>
        <w:t xml:space="preserve"> economy</w:t>
      </w:r>
      <w:r w:rsidRPr="002648B8">
        <w:rPr>
          <w:rFonts w:asciiTheme="majorHAnsi" w:hAnsiTheme="majorHAnsi" w:cstheme="majorHAnsi"/>
          <w:sz w:val="32"/>
          <w:szCs w:val="32"/>
        </w:rPr>
        <w:t xml:space="preserve"> is constricting</w:t>
      </w:r>
      <w:r w:rsidR="007A7A49" w:rsidRPr="002648B8">
        <w:rPr>
          <w:rFonts w:asciiTheme="majorHAnsi" w:hAnsiTheme="majorHAnsi" w:cstheme="majorHAnsi"/>
          <w:sz w:val="32"/>
          <w:szCs w:val="32"/>
        </w:rPr>
        <w:t xml:space="preserve"> and </w:t>
      </w:r>
      <w:r w:rsidR="00EF0C76" w:rsidRPr="002648B8">
        <w:rPr>
          <w:rFonts w:asciiTheme="majorHAnsi" w:hAnsiTheme="majorHAnsi" w:cstheme="majorHAnsi"/>
          <w:sz w:val="32"/>
          <w:szCs w:val="32"/>
        </w:rPr>
        <w:t xml:space="preserve">many people are facing </w:t>
      </w:r>
      <w:r w:rsidR="007A7A49" w:rsidRPr="002648B8">
        <w:rPr>
          <w:rFonts w:asciiTheme="majorHAnsi" w:hAnsiTheme="majorHAnsi" w:cstheme="majorHAnsi"/>
          <w:sz w:val="32"/>
          <w:szCs w:val="32"/>
        </w:rPr>
        <w:t xml:space="preserve">financial insecurity, </w:t>
      </w:r>
      <w:r w:rsidRPr="002648B8">
        <w:rPr>
          <w:rFonts w:asciiTheme="majorHAnsi" w:hAnsiTheme="majorHAnsi" w:cstheme="majorHAnsi"/>
          <w:sz w:val="32"/>
          <w:szCs w:val="32"/>
        </w:rPr>
        <w:t xml:space="preserve">to the </w:t>
      </w:r>
      <w:r w:rsidR="007A7A49" w:rsidRPr="002648B8">
        <w:rPr>
          <w:rFonts w:asciiTheme="majorHAnsi" w:hAnsiTheme="majorHAnsi" w:cstheme="majorHAnsi"/>
          <w:sz w:val="32"/>
          <w:szCs w:val="32"/>
        </w:rPr>
        <w:t>limited capacity</w:t>
      </w:r>
      <w:r w:rsidRPr="002648B8">
        <w:rPr>
          <w:rFonts w:asciiTheme="majorHAnsi" w:hAnsiTheme="majorHAnsi" w:cstheme="majorHAnsi"/>
          <w:sz w:val="32"/>
          <w:szCs w:val="32"/>
        </w:rPr>
        <w:t xml:space="preserve"> of health systems</w:t>
      </w:r>
      <w:r w:rsidR="007A7A49" w:rsidRPr="002648B8">
        <w:rPr>
          <w:rFonts w:asciiTheme="majorHAnsi" w:hAnsiTheme="majorHAnsi" w:cstheme="majorHAnsi"/>
          <w:sz w:val="32"/>
          <w:szCs w:val="32"/>
        </w:rPr>
        <w:t xml:space="preserve"> to adapt and respond efficie</w:t>
      </w:r>
      <w:r w:rsidRPr="002648B8">
        <w:rPr>
          <w:rFonts w:asciiTheme="majorHAnsi" w:hAnsiTheme="majorHAnsi" w:cstheme="majorHAnsi"/>
          <w:sz w:val="32"/>
          <w:szCs w:val="32"/>
        </w:rPr>
        <w:t>ntly to a surge of new patients, while maintaining continuity of care</w:t>
      </w:r>
      <w:r w:rsidR="007E6B0B" w:rsidRPr="002648B8">
        <w:rPr>
          <w:rFonts w:asciiTheme="majorHAnsi" w:hAnsiTheme="majorHAnsi" w:cstheme="majorHAnsi"/>
          <w:sz w:val="32"/>
          <w:szCs w:val="32"/>
        </w:rPr>
        <w:t xml:space="preserve">. </w:t>
      </w:r>
      <w:r w:rsidR="00822C30" w:rsidRPr="002648B8">
        <w:rPr>
          <w:rFonts w:asciiTheme="majorHAnsi" w:hAnsiTheme="majorHAnsi" w:cstheme="majorHAnsi"/>
          <w:sz w:val="32"/>
          <w:szCs w:val="32"/>
        </w:rPr>
        <w:t xml:space="preserve">It has </w:t>
      </w:r>
      <w:r w:rsidR="00CD6796" w:rsidRPr="002648B8">
        <w:rPr>
          <w:rFonts w:asciiTheme="majorHAnsi" w:hAnsiTheme="majorHAnsi" w:cstheme="majorHAnsi"/>
          <w:sz w:val="32"/>
          <w:szCs w:val="32"/>
        </w:rPr>
        <w:t xml:space="preserve">highlighted resource </w:t>
      </w:r>
      <w:r w:rsidR="00822C30" w:rsidRPr="002648B8">
        <w:rPr>
          <w:rFonts w:asciiTheme="majorHAnsi" w:hAnsiTheme="majorHAnsi" w:cstheme="majorHAnsi"/>
          <w:sz w:val="32"/>
          <w:szCs w:val="32"/>
        </w:rPr>
        <w:t>gaps</w:t>
      </w:r>
      <w:r w:rsidR="00CD6796" w:rsidRPr="002648B8">
        <w:rPr>
          <w:rFonts w:asciiTheme="majorHAnsi" w:hAnsiTheme="majorHAnsi" w:cstheme="majorHAnsi"/>
          <w:sz w:val="32"/>
          <w:szCs w:val="32"/>
        </w:rPr>
        <w:t xml:space="preserve"> such as </w:t>
      </w:r>
      <w:r w:rsidR="00822C30" w:rsidRPr="002648B8">
        <w:rPr>
          <w:rFonts w:asciiTheme="majorHAnsi" w:hAnsiTheme="majorHAnsi" w:cstheme="majorHAnsi"/>
          <w:sz w:val="32"/>
          <w:szCs w:val="32"/>
        </w:rPr>
        <w:t xml:space="preserve">shortages in </w:t>
      </w:r>
      <w:r w:rsidR="00632039" w:rsidRPr="002648B8">
        <w:rPr>
          <w:rFonts w:asciiTheme="majorHAnsi" w:hAnsiTheme="majorHAnsi" w:cstheme="majorHAnsi"/>
          <w:sz w:val="32"/>
          <w:szCs w:val="32"/>
        </w:rPr>
        <w:t>the health workforce</w:t>
      </w:r>
      <w:r w:rsidR="00822C30" w:rsidRPr="002648B8">
        <w:rPr>
          <w:rFonts w:asciiTheme="majorHAnsi" w:hAnsiTheme="majorHAnsi" w:cstheme="majorHAnsi"/>
          <w:sz w:val="32"/>
          <w:szCs w:val="32"/>
        </w:rPr>
        <w:t xml:space="preserve"> and </w:t>
      </w:r>
      <w:r w:rsidR="00CD6796" w:rsidRPr="002648B8">
        <w:rPr>
          <w:rFonts w:asciiTheme="majorHAnsi" w:hAnsiTheme="majorHAnsi" w:cstheme="majorHAnsi"/>
          <w:sz w:val="32"/>
          <w:szCs w:val="32"/>
        </w:rPr>
        <w:t>medical equipment and supplies, a</w:t>
      </w:r>
      <w:r w:rsidR="0085758B" w:rsidRPr="002648B8">
        <w:rPr>
          <w:rFonts w:asciiTheme="majorHAnsi" w:hAnsiTheme="majorHAnsi" w:cstheme="majorHAnsi"/>
          <w:sz w:val="32"/>
          <w:szCs w:val="32"/>
        </w:rPr>
        <w:t>nd</w:t>
      </w:r>
      <w:r w:rsidR="00822C30" w:rsidRPr="002648B8">
        <w:rPr>
          <w:rFonts w:asciiTheme="majorHAnsi" w:hAnsiTheme="majorHAnsi" w:cstheme="majorHAnsi"/>
          <w:sz w:val="32"/>
          <w:szCs w:val="32"/>
        </w:rPr>
        <w:t xml:space="preserve"> inadequate </w:t>
      </w:r>
      <w:r w:rsidR="00CD6796" w:rsidRPr="002648B8">
        <w:rPr>
          <w:rFonts w:asciiTheme="majorHAnsi" w:hAnsiTheme="majorHAnsi" w:cstheme="majorHAnsi"/>
          <w:sz w:val="32"/>
          <w:szCs w:val="32"/>
        </w:rPr>
        <w:t>investment</w:t>
      </w:r>
      <w:r w:rsidR="00EF0C76" w:rsidRPr="002648B8">
        <w:rPr>
          <w:rFonts w:asciiTheme="majorHAnsi" w:hAnsiTheme="majorHAnsi" w:cstheme="majorHAnsi"/>
          <w:sz w:val="32"/>
          <w:szCs w:val="32"/>
        </w:rPr>
        <w:t>s</w:t>
      </w:r>
      <w:r w:rsidR="00CD6796" w:rsidRPr="002648B8">
        <w:rPr>
          <w:rFonts w:asciiTheme="majorHAnsi" w:hAnsiTheme="majorHAnsi" w:cstheme="majorHAnsi"/>
          <w:sz w:val="32"/>
          <w:szCs w:val="32"/>
        </w:rPr>
        <w:t xml:space="preserve"> in </w:t>
      </w:r>
      <w:r w:rsidR="00822C30" w:rsidRPr="002648B8">
        <w:rPr>
          <w:rFonts w:asciiTheme="majorHAnsi" w:hAnsiTheme="majorHAnsi" w:cstheme="majorHAnsi"/>
          <w:sz w:val="32"/>
          <w:szCs w:val="32"/>
        </w:rPr>
        <w:t>infrastructure</w:t>
      </w:r>
      <w:r w:rsidR="00CD6796" w:rsidRPr="002648B8">
        <w:rPr>
          <w:rFonts w:asciiTheme="majorHAnsi" w:hAnsiTheme="majorHAnsi" w:cstheme="majorHAnsi"/>
          <w:sz w:val="32"/>
          <w:szCs w:val="32"/>
        </w:rPr>
        <w:t xml:space="preserve">. </w:t>
      </w:r>
    </w:p>
    <w:p w14:paraId="076165D9" w14:textId="3E583373" w:rsidR="00822C30" w:rsidRPr="002648B8" w:rsidRDefault="00822C30" w:rsidP="00824F18">
      <w:pPr>
        <w:snapToGrid w:val="0"/>
        <w:spacing w:before="40" w:after="40"/>
        <w:contextualSpacing/>
        <w:rPr>
          <w:rFonts w:asciiTheme="majorHAnsi" w:hAnsiTheme="majorHAnsi" w:cstheme="majorHAnsi"/>
          <w:sz w:val="32"/>
          <w:szCs w:val="32"/>
        </w:rPr>
      </w:pPr>
    </w:p>
    <w:p w14:paraId="6CA6CF89" w14:textId="49E58BC4" w:rsidR="001129BC" w:rsidRPr="002648B8" w:rsidRDefault="00822C30" w:rsidP="0045643F">
      <w:pPr>
        <w:snapToGrid w:val="0"/>
        <w:spacing w:before="40" w:after="40"/>
        <w:contextualSpacing/>
        <w:rPr>
          <w:rFonts w:asciiTheme="majorHAnsi" w:hAnsiTheme="majorHAnsi" w:cstheme="majorHAnsi"/>
          <w:sz w:val="32"/>
          <w:szCs w:val="32"/>
        </w:rPr>
      </w:pPr>
      <w:r w:rsidRPr="002648B8">
        <w:rPr>
          <w:rFonts w:asciiTheme="majorHAnsi" w:hAnsiTheme="majorHAnsi" w:cstheme="majorHAnsi"/>
          <w:sz w:val="32"/>
          <w:szCs w:val="32"/>
        </w:rPr>
        <w:t>The pandemic</w:t>
      </w:r>
      <w:r w:rsidR="00B97C79" w:rsidRPr="002648B8">
        <w:rPr>
          <w:rFonts w:asciiTheme="majorHAnsi" w:hAnsiTheme="majorHAnsi" w:cstheme="majorHAnsi"/>
          <w:sz w:val="32"/>
          <w:szCs w:val="32"/>
        </w:rPr>
        <w:t xml:space="preserve"> has </w:t>
      </w:r>
      <w:r w:rsidRPr="002648B8">
        <w:rPr>
          <w:rFonts w:asciiTheme="majorHAnsi" w:hAnsiTheme="majorHAnsi" w:cstheme="majorHAnsi"/>
          <w:sz w:val="32"/>
          <w:szCs w:val="32"/>
        </w:rPr>
        <w:t xml:space="preserve">also </w:t>
      </w:r>
      <w:r w:rsidR="00B97C79" w:rsidRPr="002648B8">
        <w:rPr>
          <w:rFonts w:asciiTheme="majorHAnsi" w:hAnsiTheme="majorHAnsi" w:cstheme="majorHAnsi"/>
          <w:sz w:val="32"/>
          <w:szCs w:val="32"/>
        </w:rPr>
        <w:t xml:space="preserve">demonstrated </w:t>
      </w:r>
      <w:r w:rsidR="0085758B" w:rsidRPr="002648B8">
        <w:rPr>
          <w:rFonts w:asciiTheme="majorHAnsi" w:hAnsiTheme="majorHAnsi" w:cstheme="majorHAnsi"/>
          <w:sz w:val="32"/>
          <w:szCs w:val="32"/>
        </w:rPr>
        <w:t>deficiencies in</w:t>
      </w:r>
      <w:r w:rsidR="00B97C79" w:rsidRPr="002648B8">
        <w:rPr>
          <w:rFonts w:asciiTheme="majorHAnsi" w:hAnsiTheme="majorHAnsi" w:cstheme="majorHAnsi"/>
          <w:sz w:val="32"/>
          <w:szCs w:val="32"/>
        </w:rPr>
        <w:t xml:space="preserve"> health systems to protect the most vulnerable, irrespective of a nation’s wealth. </w:t>
      </w:r>
      <w:r w:rsidR="00EF0C76" w:rsidRPr="002648B8">
        <w:rPr>
          <w:rFonts w:asciiTheme="majorHAnsi" w:hAnsiTheme="majorHAnsi" w:cstheme="majorHAnsi"/>
          <w:sz w:val="32"/>
          <w:szCs w:val="32"/>
        </w:rPr>
        <w:t xml:space="preserve">Although </w:t>
      </w:r>
      <w:r w:rsidR="00B97C79" w:rsidRPr="002648B8">
        <w:rPr>
          <w:rFonts w:asciiTheme="majorHAnsi" w:hAnsiTheme="majorHAnsi" w:cstheme="majorHAnsi"/>
          <w:sz w:val="32"/>
          <w:szCs w:val="32"/>
        </w:rPr>
        <w:t xml:space="preserve">the virus does not discriminate, </w:t>
      </w:r>
      <w:r w:rsidR="009373C8">
        <w:rPr>
          <w:rFonts w:asciiTheme="majorHAnsi" w:hAnsiTheme="majorHAnsi" w:cstheme="majorHAnsi"/>
          <w:sz w:val="32"/>
          <w:szCs w:val="32"/>
        </w:rPr>
        <w:t xml:space="preserve">its </w:t>
      </w:r>
      <w:r w:rsidR="00EF0C76" w:rsidRPr="002648B8">
        <w:rPr>
          <w:rFonts w:asciiTheme="majorHAnsi" w:hAnsiTheme="majorHAnsi" w:cstheme="majorHAnsi"/>
          <w:sz w:val="32"/>
          <w:szCs w:val="32"/>
        </w:rPr>
        <w:t xml:space="preserve">effects </w:t>
      </w:r>
      <w:r w:rsidR="00B97C79" w:rsidRPr="002648B8">
        <w:rPr>
          <w:rFonts w:asciiTheme="majorHAnsi" w:hAnsiTheme="majorHAnsi" w:cstheme="majorHAnsi"/>
          <w:sz w:val="32"/>
          <w:szCs w:val="32"/>
        </w:rPr>
        <w:t xml:space="preserve">do – often hitting </w:t>
      </w:r>
      <w:r w:rsidR="00914D1B" w:rsidRPr="002648B8">
        <w:rPr>
          <w:rFonts w:asciiTheme="majorHAnsi" w:hAnsiTheme="majorHAnsi" w:cstheme="majorHAnsi"/>
          <w:sz w:val="32"/>
          <w:szCs w:val="32"/>
        </w:rPr>
        <w:t xml:space="preserve">hardest </w:t>
      </w:r>
      <w:r w:rsidR="00B97C79" w:rsidRPr="002648B8">
        <w:rPr>
          <w:rFonts w:asciiTheme="majorHAnsi" w:hAnsiTheme="majorHAnsi" w:cstheme="majorHAnsi"/>
          <w:sz w:val="32"/>
          <w:szCs w:val="32"/>
        </w:rPr>
        <w:t xml:space="preserve">those who can least afford it: the old, </w:t>
      </w:r>
      <w:r w:rsidR="00914D1B" w:rsidRPr="002648B8">
        <w:rPr>
          <w:rFonts w:asciiTheme="majorHAnsi" w:hAnsiTheme="majorHAnsi" w:cstheme="majorHAnsi"/>
          <w:sz w:val="32"/>
          <w:szCs w:val="32"/>
        </w:rPr>
        <w:t xml:space="preserve">the </w:t>
      </w:r>
      <w:r w:rsidR="00B97C79" w:rsidRPr="002648B8">
        <w:rPr>
          <w:rFonts w:asciiTheme="majorHAnsi" w:hAnsiTheme="majorHAnsi" w:cstheme="majorHAnsi"/>
          <w:sz w:val="32"/>
          <w:szCs w:val="32"/>
        </w:rPr>
        <w:t xml:space="preserve">poor, those with chronic disease, or </w:t>
      </w:r>
      <w:r w:rsidR="00914D1B" w:rsidRPr="002648B8">
        <w:rPr>
          <w:rFonts w:asciiTheme="majorHAnsi" w:hAnsiTheme="majorHAnsi" w:cstheme="majorHAnsi"/>
          <w:sz w:val="32"/>
          <w:szCs w:val="32"/>
        </w:rPr>
        <w:t xml:space="preserve">those </w:t>
      </w:r>
      <w:r w:rsidR="00CE205C" w:rsidRPr="002648B8">
        <w:rPr>
          <w:rFonts w:asciiTheme="majorHAnsi" w:hAnsiTheme="majorHAnsi" w:cstheme="majorHAnsi"/>
          <w:sz w:val="32"/>
          <w:szCs w:val="32"/>
        </w:rPr>
        <w:t xml:space="preserve">in </w:t>
      </w:r>
      <w:r w:rsidR="00B97C79" w:rsidRPr="002648B8">
        <w:rPr>
          <w:rFonts w:asciiTheme="majorHAnsi" w:hAnsiTheme="majorHAnsi" w:cstheme="majorHAnsi"/>
          <w:sz w:val="32"/>
          <w:szCs w:val="32"/>
        </w:rPr>
        <w:t xml:space="preserve">poor living conditions. Equitable access to </w:t>
      </w:r>
      <w:r w:rsidR="001129BC" w:rsidRPr="002648B8">
        <w:rPr>
          <w:rFonts w:asciiTheme="majorHAnsi" w:hAnsiTheme="majorHAnsi" w:cstheme="majorHAnsi"/>
          <w:sz w:val="32"/>
          <w:szCs w:val="32"/>
        </w:rPr>
        <w:t xml:space="preserve">health services, including </w:t>
      </w:r>
      <w:r w:rsidR="00B97C79" w:rsidRPr="002648B8">
        <w:rPr>
          <w:rFonts w:asciiTheme="majorHAnsi" w:hAnsiTheme="majorHAnsi" w:cstheme="majorHAnsi"/>
          <w:sz w:val="32"/>
          <w:szCs w:val="32"/>
        </w:rPr>
        <w:t>testing and treatment</w:t>
      </w:r>
      <w:r w:rsidR="001129BC" w:rsidRPr="002648B8">
        <w:rPr>
          <w:rFonts w:asciiTheme="majorHAnsi" w:hAnsiTheme="majorHAnsi" w:cstheme="majorHAnsi"/>
          <w:sz w:val="32"/>
          <w:szCs w:val="32"/>
        </w:rPr>
        <w:t>,</w:t>
      </w:r>
      <w:r w:rsidR="00B97C79" w:rsidRPr="002648B8">
        <w:rPr>
          <w:rFonts w:asciiTheme="majorHAnsi" w:hAnsiTheme="majorHAnsi" w:cstheme="majorHAnsi"/>
          <w:sz w:val="32"/>
          <w:szCs w:val="32"/>
        </w:rPr>
        <w:t xml:space="preserve"> has both individual and population health benefits.</w:t>
      </w:r>
      <w:r w:rsidRPr="002648B8">
        <w:rPr>
          <w:rFonts w:asciiTheme="majorHAnsi" w:hAnsiTheme="majorHAnsi" w:cstheme="majorHAnsi"/>
          <w:sz w:val="32"/>
          <w:szCs w:val="32"/>
        </w:rPr>
        <w:t xml:space="preserve"> </w:t>
      </w:r>
    </w:p>
    <w:p w14:paraId="18DAAF6A" w14:textId="77777777" w:rsidR="0045643F" w:rsidRPr="002648B8" w:rsidRDefault="0045643F" w:rsidP="0045643F">
      <w:pPr>
        <w:pStyle w:val="ListParagraph"/>
        <w:spacing w:before="40" w:after="40"/>
        <w:ind w:left="0"/>
        <w:rPr>
          <w:rFonts w:asciiTheme="majorHAnsi" w:hAnsiTheme="majorHAnsi" w:cstheme="majorHAnsi"/>
          <w:sz w:val="32"/>
          <w:szCs w:val="32"/>
        </w:rPr>
      </w:pPr>
    </w:p>
    <w:p w14:paraId="55370EA2" w14:textId="338A4098" w:rsidR="001129BC" w:rsidRDefault="00456B0E" w:rsidP="009373C8">
      <w:pPr>
        <w:pStyle w:val="ListParagraph"/>
        <w:spacing w:before="40" w:after="40"/>
        <w:ind w:left="0"/>
        <w:rPr>
          <w:rFonts w:asciiTheme="majorHAnsi" w:hAnsiTheme="majorHAnsi" w:cstheme="majorHAnsi"/>
          <w:sz w:val="32"/>
          <w:szCs w:val="32"/>
        </w:rPr>
      </w:pPr>
      <w:r w:rsidRPr="002648B8">
        <w:rPr>
          <w:rFonts w:asciiTheme="majorHAnsi" w:hAnsiTheme="majorHAnsi" w:cstheme="majorHAnsi"/>
          <w:sz w:val="32"/>
          <w:szCs w:val="32"/>
        </w:rPr>
        <w:lastRenderedPageBreak/>
        <w:t>Now</w:t>
      </w:r>
      <w:r w:rsidR="00203F20" w:rsidRPr="002648B8">
        <w:rPr>
          <w:rFonts w:asciiTheme="majorHAnsi" w:hAnsiTheme="majorHAnsi" w:cstheme="majorHAnsi"/>
          <w:sz w:val="32"/>
          <w:szCs w:val="32"/>
        </w:rPr>
        <w:t>,</w:t>
      </w:r>
      <w:r w:rsidRPr="002648B8">
        <w:rPr>
          <w:rFonts w:asciiTheme="majorHAnsi" w:hAnsiTheme="majorHAnsi" w:cstheme="majorHAnsi"/>
          <w:sz w:val="32"/>
          <w:szCs w:val="32"/>
        </w:rPr>
        <w:t xml:space="preserve"> more than ever, c</w:t>
      </w:r>
      <w:r w:rsidR="001129BC" w:rsidRPr="002648B8">
        <w:rPr>
          <w:rFonts w:asciiTheme="majorHAnsi" w:hAnsiTheme="majorHAnsi" w:cstheme="majorHAnsi"/>
          <w:sz w:val="32"/>
          <w:szCs w:val="32"/>
        </w:rPr>
        <w:t xml:space="preserve">ritical work is needed to extend and strengthen the </w:t>
      </w:r>
      <w:r w:rsidRPr="002648B8">
        <w:rPr>
          <w:rFonts w:asciiTheme="majorHAnsi" w:hAnsiTheme="majorHAnsi" w:cstheme="majorHAnsi"/>
          <w:b/>
          <w:sz w:val="32"/>
          <w:szCs w:val="32"/>
        </w:rPr>
        <w:t xml:space="preserve">three main </w:t>
      </w:r>
      <w:r w:rsidR="00917F4C" w:rsidRPr="002648B8">
        <w:rPr>
          <w:rFonts w:asciiTheme="majorHAnsi" w:hAnsiTheme="majorHAnsi" w:cstheme="majorHAnsi"/>
          <w:b/>
          <w:sz w:val="32"/>
          <w:szCs w:val="32"/>
        </w:rPr>
        <w:t>mechanisms</w:t>
      </w:r>
      <w:r w:rsidR="00917F4C"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 xml:space="preserve">of UHC </w:t>
      </w:r>
      <w:r w:rsidR="00917F4C" w:rsidRPr="002648B8">
        <w:rPr>
          <w:rFonts w:asciiTheme="majorHAnsi" w:hAnsiTheme="majorHAnsi" w:cstheme="majorHAnsi"/>
          <w:sz w:val="32"/>
          <w:szCs w:val="32"/>
        </w:rPr>
        <w:t xml:space="preserve">to respond to </w:t>
      </w:r>
      <w:r w:rsidR="001129BC" w:rsidRPr="002648B8">
        <w:rPr>
          <w:rFonts w:asciiTheme="majorHAnsi" w:hAnsiTheme="majorHAnsi" w:cstheme="majorHAnsi"/>
          <w:sz w:val="32"/>
          <w:szCs w:val="32"/>
        </w:rPr>
        <w:t xml:space="preserve">this and future </w:t>
      </w:r>
      <w:r w:rsidR="00917F4C" w:rsidRPr="002648B8">
        <w:rPr>
          <w:rFonts w:asciiTheme="majorHAnsi" w:hAnsiTheme="majorHAnsi" w:cstheme="majorHAnsi"/>
          <w:sz w:val="32"/>
          <w:szCs w:val="32"/>
        </w:rPr>
        <w:t>pandemic</w:t>
      </w:r>
      <w:r w:rsidR="001129BC" w:rsidRPr="002648B8">
        <w:rPr>
          <w:rFonts w:asciiTheme="majorHAnsi" w:hAnsiTheme="majorHAnsi" w:cstheme="majorHAnsi"/>
          <w:sz w:val="32"/>
          <w:szCs w:val="32"/>
        </w:rPr>
        <w:t>s</w:t>
      </w:r>
      <w:r w:rsidR="00917F4C" w:rsidRPr="002648B8">
        <w:rPr>
          <w:rFonts w:asciiTheme="majorHAnsi" w:hAnsiTheme="majorHAnsi" w:cstheme="majorHAnsi"/>
          <w:sz w:val="32"/>
          <w:szCs w:val="32"/>
        </w:rPr>
        <w:t xml:space="preserve">: </w:t>
      </w:r>
    </w:p>
    <w:p w14:paraId="59DCDEE2" w14:textId="77777777" w:rsidR="009373C8" w:rsidRPr="009373C8" w:rsidRDefault="009373C8" w:rsidP="009373C8">
      <w:pPr>
        <w:pStyle w:val="ListParagraph"/>
        <w:spacing w:before="40" w:after="40"/>
        <w:ind w:left="0"/>
        <w:rPr>
          <w:rFonts w:asciiTheme="majorHAnsi" w:hAnsiTheme="majorHAnsi" w:cstheme="majorHAnsi"/>
          <w:sz w:val="32"/>
          <w:szCs w:val="32"/>
        </w:rPr>
      </w:pPr>
    </w:p>
    <w:p w14:paraId="5BBD956A" w14:textId="724CA9D9" w:rsidR="001129BC" w:rsidRPr="002648B8" w:rsidRDefault="00456B0E" w:rsidP="00824F18">
      <w:pPr>
        <w:pStyle w:val="ListParagraph"/>
        <w:numPr>
          <w:ilvl w:val="0"/>
          <w:numId w:val="25"/>
        </w:numPr>
        <w:spacing w:before="40" w:after="240"/>
        <w:contextualSpacing w:val="0"/>
        <w:rPr>
          <w:rFonts w:asciiTheme="majorHAnsi" w:hAnsiTheme="majorHAnsi" w:cstheme="majorHAnsi"/>
          <w:sz w:val="32"/>
          <w:szCs w:val="32"/>
        </w:rPr>
      </w:pPr>
      <w:r w:rsidRPr="002648B8">
        <w:rPr>
          <w:rFonts w:asciiTheme="majorHAnsi" w:hAnsiTheme="majorHAnsi" w:cstheme="majorHAnsi"/>
          <w:sz w:val="32"/>
          <w:szCs w:val="32"/>
        </w:rPr>
        <w:t>First, g</w:t>
      </w:r>
      <w:r w:rsidR="001129BC" w:rsidRPr="002648B8">
        <w:rPr>
          <w:rFonts w:asciiTheme="majorHAnsi" w:hAnsiTheme="majorHAnsi" w:cstheme="majorHAnsi"/>
          <w:sz w:val="32"/>
          <w:szCs w:val="32"/>
        </w:rPr>
        <w:t xml:space="preserve">overnments need to rapidly scale up their </w:t>
      </w:r>
      <w:r w:rsidR="001129BC" w:rsidRPr="002648B8">
        <w:rPr>
          <w:rFonts w:asciiTheme="majorHAnsi" w:hAnsiTheme="majorHAnsi" w:cstheme="majorHAnsi"/>
          <w:b/>
          <w:sz w:val="32"/>
          <w:szCs w:val="32"/>
        </w:rPr>
        <w:t>investments in core functions</w:t>
      </w:r>
      <w:r w:rsidR="001129BC" w:rsidRPr="002648B8">
        <w:rPr>
          <w:rFonts w:asciiTheme="majorHAnsi" w:hAnsiTheme="majorHAnsi" w:cstheme="majorHAnsi"/>
          <w:sz w:val="32"/>
          <w:szCs w:val="32"/>
        </w:rPr>
        <w:t xml:space="preserve"> (Essential public health functions, or Common Goods for Health): those core public health functions that require collective action and can be funded </w:t>
      </w:r>
      <w:r w:rsidR="00203F20" w:rsidRPr="002648B8">
        <w:rPr>
          <w:rFonts w:asciiTheme="majorHAnsi" w:hAnsiTheme="majorHAnsi" w:cstheme="majorHAnsi"/>
          <w:sz w:val="32"/>
          <w:szCs w:val="32"/>
        </w:rPr>
        <w:t xml:space="preserve">only </w:t>
      </w:r>
      <w:r w:rsidR="001129BC" w:rsidRPr="002648B8">
        <w:rPr>
          <w:rFonts w:asciiTheme="majorHAnsi" w:hAnsiTheme="majorHAnsi" w:cstheme="majorHAnsi"/>
          <w:sz w:val="32"/>
          <w:szCs w:val="32"/>
        </w:rPr>
        <w:t>by governments or risk large market failures. This includes policy making based on evidence</w:t>
      </w:r>
      <w:r w:rsidR="00DD3F44"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communication</w:t>
      </w:r>
      <w:r w:rsidR="00DD3F44"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including risk communication and community outreach to empower individuals and families to better manage their own health</w:t>
      </w:r>
      <w:r w:rsidR="00DD3F44"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information systems, data analysis, and surveillance</w:t>
      </w:r>
      <w:r w:rsidR="00DD3F44"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laboratory capacity for testing; regulation for quality products and healthy behavio</w:t>
      </w:r>
      <w:r w:rsidR="00DD3F44" w:rsidRPr="002648B8">
        <w:rPr>
          <w:rFonts w:asciiTheme="majorHAnsi" w:hAnsiTheme="majorHAnsi" w:cstheme="majorHAnsi"/>
          <w:sz w:val="32"/>
          <w:szCs w:val="32"/>
        </w:rPr>
        <w:t>u</w:t>
      </w:r>
      <w:r w:rsidR="001129BC" w:rsidRPr="002648B8">
        <w:rPr>
          <w:rFonts w:asciiTheme="majorHAnsi" w:hAnsiTheme="majorHAnsi" w:cstheme="majorHAnsi"/>
          <w:sz w:val="32"/>
          <w:szCs w:val="32"/>
        </w:rPr>
        <w:t>rs</w:t>
      </w:r>
      <w:r w:rsidR="00C17307"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and subsidies to public h</w:t>
      </w:r>
      <w:r w:rsidRPr="002648B8">
        <w:rPr>
          <w:rFonts w:asciiTheme="majorHAnsi" w:hAnsiTheme="majorHAnsi" w:cstheme="majorHAnsi"/>
          <w:sz w:val="32"/>
          <w:szCs w:val="32"/>
        </w:rPr>
        <w:t>ealth institutes and programmes; these are integral to the commitment</w:t>
      </w:r>
      <w:r w:rsidR="00C17307" w:rsidRPr="002648B8">
        <w:rPr>
          <w:rFonts w:asciiTheme="majorHAnsi" w:hAnsiTheme="majorHAnsi" w:cstheme="majorHAnsi"/>
          <w:sz w:val="32"/>
          <w:szCs w:val="32"/>
        </w:rPr>
        <w:t xml:space="preserve">s all Member States have signed up to </w:t>
      </w:r>
      <w:r w:rsidRPr="002648B8">
        <w:rPr>
          <w:rFonts w:asciiTheme="majorHAnsi" w:hAnsiTheme="majorHAnsi" w:cstheme="majorHAnsi"/>
          <w:sz w:val="32"/>
          <w:szCs w:val="32"/>
        </w:rPr>
        <w:t>in the International Health Regulations.</w:t>
      </w:r>
    </w:p>
    <w:p w14:paraId="19F02932" w14:textId="05439651" w:rsidR="00456B0E" w:rsidRPr="002648B8" w:rsidRDefault="00456B0E" w:rsidP="00824F18">
      <w:pPr>
        <w:pStyle w:val="ListParagraph"/>
        <w:numPr>
          <w:ilvl w:val="0"/>
          <w:numId w:val="25"/>
        </w:numPr>
        <w:spacing w:before="40" w:after="240"/>
        <w:rPr>
          <w:rFonts w:asciiTheme="majorHAnsi" w:hAnsiTheme="majorHAnsi" w:cstheme="majorHAnsi"/>
          <w:sz w:val="32"/>
          <w:szCs w:val="32"/>
        </w:rPr>
      </w:pPr>
      <w:r w:rsidRPr="002648B8">
        <w:rPr>
          <w:rFonts w:asciiTheme="majorHAnsi" w:hAnsiTheme="majorHAnsi" w:cstheme="majorHAnsi"/>
          <w:sz w:val="32"/>
          <w:szCs w:val="32"/>
        </w:rPr>
        <w:t>Second, c</w:t>
      </w:r>
      <w:r w:rsidR="001129BC" w:rsidRPr="002648B8">
        <w:rPr>
          <w:rFonts w:asciiTheme="majorHAnsi" w:hAnsiTheme="majorHAnsi" w:cstheme="majorHAnsi"/>
          <w:sz w:val="32"/>
          <w:szCs w:val="32"/>
        </w:rPr>
        <w:t xml:space="preserve">ountries need to continue to </w:t>
      </w:r>
      <w:r w:rsidR="00477B29" w:rsidRPr="002648B8">
        <w:rPr>
          <w:rFonts w:asciiTheme="majorHAnsi" w:hAnsiTheme="majorHAnsi" w:cstheme="majorHAnsi"/>
          <w:b/>
          <w:sz w:val="32"/>
          <w:szCs w:val="32"/>
        </w:rPr>
        <w:t>maintain</w:t>
      </w:r>
      <w:r w:rsidR="001129BC" w:rsidRPr="002648B8">
        <w:rPr>
          <w:rFonts w:asciiTheme="majorHAnsi" w:hAnsiTheme="majorHAnsi" w:cstheme="majorHAnsi"/>
          <w:b/>
          <w:sz w:val="32"/>
          <w:szCs w:val="32"/>
        </w:rPr>
        <w:t xml:space="preserve"> essential health services </w:t>
      </w:r>
      <w:r w:rsidRPr="002648B8">
        <w:rPr>
          <w:rFonts w:asciiTheme="majorHAnsi" w:hAnsiTheme="majorHAnsi" w:cstheme="majorHAnsi"/>
          <w:b/>
          <w:sz w:val="32"/>
          <w:szCs w:val="32"/>
        </w:rPr>
        <w:t>and systems</w:t>
      </w:r>
      <w:r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during the COVID-19 response s</w:t>
      </w:r>
      <w:r w:rsidR="00C17307" w:rsidRPr="002648B8">
        <w:rPr>
          <w:rFonts w:asciiTheme="majorHAnsi" w:hAnsiTheme="majorHAnsi" w:cstheme="majorHAnsi"/>
          <w:sz w:val="32"/>
          <w:szCs w:val="32"/>
        </w:rPr>
        <w:t xml:space="preserve">uch </w:t>
      </w:r>
      <w:r w:rsidR="001129BC" w:rsidRPr="002648B8">
        <w:rPr>
          <w:rFonts w:asciiTheme="majorHAnsi" w:hAnsiTheme="majorHAnsi" w:cstheme="majorHAnsi"/>
          <w:sz w:val="32"/>
          <w:szCs w:val="32"/>
        </w:rPr>
        <w:t>that additional illness</w:t>
      </w:r>
      <w:r w:rsidR="00C17307" w:rsidRPr="002648B8">
        <w:rPr>
          <w:rFonts w:asciiTheme="majorHAnsi" w:hAnsiTheme="majorHAnsi" w:cstheme="majorHAnsi"/>
          <w:sz w:val="32"/>
          <w:szCs w:val="32"/>
        </w:rPr>
        <w:t xml:space="preserve">es </w:t>
      </w:r>
      <w:r w:rsidR="001129BC" w:rsidRPr="002648B8">
        <w:rPr>
          <w:rFonts w:asciiTheme="majorHAnsi" w:hAnsiTheme="majorHAnsi" w:cstheme="majorHAnsi"/>
          <w:sz w:val="32"/>
          <w:szCs w:val="32"/>
        </w:rPr>
        <w:t>and death</w:t>
      </w:r>
      <w:r w:rsidR="00C17307" w:rsidRPr="002648B8">
        <w:rPr>
          <w:rFonts w:asciiTheme="majorHAnsi" w:hAnsiTheme="majorHAnsi" w:cstheme="majorHAnsi"/>
          <w:sz w:val="32"/>
          <w:szCs w:val="32"/>
        </w:rPr>
        <w:t>s do not occur</w:t>
      </w:r>
      <w:r w:rsidR="001129BC" w:rsidRPr="002648B8">
        <w:rPr>
          <w:rFonts w:asciiTheme="majorHAnsi" w:hAnsiTheme="majorHAnsi" w:cstheme="majorHAnsi"/>
          <w:sz w:val="32"/>
          <w:szCs w:val="32"/>
        </w:rPr>
        <w:t xml:space="preserve"> while </w:t>
      </w:r>
      <w:r w:rsidR="00C17307" w:rsidRPr="002648B8">
        <w:rPr>
          <w:rFonts w:asciiTheme="majorHAnsi" w:hAnsiTheme="majorHAnsi" w:cstheme="majorHAnsi"/>
          <w:sz w:val="32"/>
          <w:szCs w:val="32"/>
        </w:rPr>
        <w:t xml:space="preserve">we are </w:t>
      </w:r>
      <w:r w:rsidR="001129BC" w:rsidRPr="002648B8">
        <w:rPr>
          <w:rFonts w:asciiTheme="majorHAnsi" w:hAnsiTheme="majorHAnsi" w:cstheme="majorHAnsi"/>
          <w:sz w:val="32"/>
          <w:szCs w:val="32"/>
        </w:rPr>
        <w:t>responding to COVID-19</w:t>
      </w:r>
      <w:r w:rsidR="007E6B0B"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Failing to do so put</w:t>
      </w:r>
      <w:r w:rsidRPr="002648B8">
        <w:rPr>
          <w:rFonts w:asciiTheme="majorHAnsi" w:hAnsiTheme="majorHAnsi" w:cstheme="majorHAnsi"/>
          <w:sz w:val="32"/>
          <w:szCs w:val="32"/>
        </w:rPr>
        <w:t>s</w:t>
      </w:r>
      <w:r w:rsidR="001129BC" w:rsidRPr="002648B8">
        <w:rPr>
          <w:rFonts w:asciiTheme="majorHAnsi" w:hAnsiTheme="majorHAnsi" w:cstheme="majorHAnsi"/>
          <w:sz w:val="32"/>
          <w:szCs w:val="32"/>
        </w:rPr>
        <w:t xml:space="preserve"> additional strain on already overstretched health systems</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When health systems are overwhelmed, both direct mortality from an outbreak and indirect mortality from preventable and treatable conditions increase dramatically. W</w:t>
      </w:r>
      <w:r w:rsidR="007608DB" w:rsidRPr="002648B8">
        <w:rPr>
          <w:rFonts w:asciiTheme="majorHAnsi" w:hAnsiTheme="majorHAnsi" w:cstheme="majorHAnsi"/>
          <w:sz w:val="32"/>
          <w:szCs w:val="32"/>
        </w:rPr>
        <w:t xml:space="preserve">hen </w:t>
      </w:r>
      <w:r w:rsidRPr="002648B8">
        <w:rPr>
          <w:rFonts w:asciiTheme="majorHAnsi" w:hAnsiTheme="majorHAnsi" w:cstheme="majorHAnsi"/>
          <w:sz w:val="32"/>
          <w:szCs w:val="32"/>
        </w:rPr>
        <w:t>essential health services</w:t>
      </w:r>
      <w:r w:rsidR="007608DB" w:rsidRPr="002648B8">
        <w:rPr>
          <w:rFonts w:asciiTheme="majorHAnsi" w:hAnsiTheme="majorHAnsi" w:cstheme="majorHAnsi"/>
          <w:sz w:val="32"/>
          <w:szCs w:val="32"/>
        </w:rPr>
        <w:t xml:space="preserve"> are not maintained</w:t>
      </w:r>
      <w:r w:rsidRPr="002648B8">
        <w:rPr>
          <w:rFonts w:asciiTheme="majorHAnsi" w:hAnsiTheme="majorHAnsi" w:cstheme="majorHAnsi"/>
          <w:sz w:val="32"/>
          <w:szCs w:val="32"/>
        </w:rPr>
        <w:t xml:space="preserve">, the burden of morbidity and mortality from preventable health threats may even exceed that of COVID-19. </w:t>
      </w:r>
    </w:p>
    <w:p w14:paraId="3628A5A3" w14:textId="77777777" w:rsidR="00456B0E" w:rsidRPr="002648B8" w:rsidRDefault="00456B0E" w:rsidP="00824F18">
      <w:pPr>
        <w:pStyle w:val="ListParagraph"/>
        <w:spacing w:before="40" w:after="240"/>
        <w:rPr>
          <w:rFonts w:asciiTheme="majorHAnsi" w:hAnsiTheme="majorHAnsi" w:cstheme="majorHAnsi"/>
          <w:sz w:val="32"/>
          <w:szCs w:val="32"/>
        </w:rPr>
      </w:pPr>
    </w:p>
    <w:p w14:paraId="65AB3349" w14:textId="158B6ACC" w:rsidR="001129BC" w:rsidRPr="002648B8" w:rsidRDefault="001129BC" w:rsidP="00824F18">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 xml:space="preserve">This requires strategic expenditure to expand and protect the health workforce to safely carry out the essential services: prevention for communicable diseases, particularly vaccination; services related to reproductive health, including care during </w:t>
      </w:r>
      <w:r w:rsidRPr="002648B8">
        <w:rPr>
          <w:rFonts w:asciiTheme="majorHAnsi" w:hAnsiTheme="majorHAnsi" w:cstheme="majorHAnsi"/>
          <w:sz w:val="32"/>
          <w:szCs w:val="32"/>
        </w:rPr>
        <w:lastRenderedPageBreak/>
        <w:t>pregnancy and childbirth; care of vulnerable populations, such as infants and older adults; provision of medications and supplies for the ongoing management of chronic diseases, including mental health conditions; continuity of critical inpatient therapies; management of emergency health conditions and common acute presentations that require time-sensitive intervention; and auxiliary services, such as basic diagnostic imaging, laboratory services, and blood bank services; while protecting individuals and families from financial hardship</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Equitable access is critical to ensure targeted services for those populations most vulnerable and marginalized.</w:t>
      </w:r>
    </w:p>
    <w:p w14:paraId="402903F5" w14:textId="77777777" w:rsidR="001129BC" w:rsidRPr="002648B8" w:rsidRDefault="001129BC" w:rsidP="00824F18">
      <w:pPr>
        <w:pStyle w:val="ListParagraph"/>
        <w:spacing w:before="40" w:after="240"/>
        <w:rPr>
          <w:rFonts w:asciiTheme="majorHAnsi" w:hAnsiTheme="majorHAnsi" w:cstheme="majorHAnsi"/>
          <w:sz w:val="32"/>
          <w:szCs w:val="32"/>
        </w:rPr>
      </w:pPr>
    </w:p>
    <w:p w14:paraId="01831651" w14:textId="7FD1F87F" w:rsidR="00BD4A6B" w:rsidRPr="002648B8" w:rsidRDefault="00AD5BF7" w:rsidP="0012155C">
      <w:pPr>
        <w:pStyle w:val="ListParagraph"/>
        <w:spacing w:before="40" w:after="40"/>
        <w:rPr>
          <w:rFonts w:asciiTheme="majorHAnsi" w:hAnsiTheme="majorHAnsi" w:cstheme="majorHAnsi"/>
          <w:sz w:val="32"/>
          <w:szCs w:val="32"/>
        </w:rPr>
      </w:pPr>
      <w:r w:rsidRPr="002648B8">
        <w:rPr>
          <w:rFonts w:asciiTheme="majorHAnsi" w:hAnsiTheme="majorHAnsi" w:cstheme="majorHAnsi"/>
          <w:sz w:val="32"/>
          <w:szCs w:val="32"/>
        </w:rPr>
        <w:t xml:space="preserve">In order not to </w:t>
      </w:r>
      <w:r w:rsidR="001129BC" w:rsidRPr="002648B8">
        <w:rPr>
          <w:rFonts w:asciiTheme="majorHAnsi" w:hAnsiTheme="majorHAnsi" w:cstheme="majorHAnsi"/>
          <w:sz w:val="32"/>
          <w:szCs w:val="32"/>
        </w:rPr>
        <w:t>lose ground on the significant gains made over the last two decades, countries must sustain health services aimed at specific age groups across the life course</w:t>
      </w:r>
      <w:r w:rsidR="007E6B0B"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 xml:space="preserve">Not sustaining essential </w:t>
      </w:r>
      <w:r w:rsidR="0012155C" w:rsidRPr="002648B8">
        <w:rPr>
          <w:rFonts w:asciiTheme="majorHAnsi" w:hAnsiTheme="majorHAnsi" w:cstheme="majorHAnsi"/>
          <w:sz w:val="32"/>
          <w:szCs w:val="32"/>
        </w:rPr>
        <w:t xml:space="preserve">sexual, reproductive, maternal, newborn, child and adolescent health </w:t>
      </w:r>
      <w:r w:rsidR="001129BC" w:rsidRPr="002648B8">
        <w:rPr>
          <w:rFonts w:asciiTheme="majorHAnsi" w:hAnsiTheme="majorHAnsi" w:cstheme="majorHAnsi"/>
          <w:sz w:val="32"/>
          <w:szCs w:val="32"/>
        </w:rPr>
        <w:t xml:space="preserve">services will have a major impact on women’s and newborns’ health and survival, especially in </w:t>
      </w:r>
      <w:r w:rsidR="00BD5511" w:rsidRPr="002648B8">
        <w:rPr>
          <w:rFonts w:asciiTheme="majorHAnsi" w:hAnsiTheme="majorHAnsi" w:cstheme="majorHAnsi"/>
          <w:sz w:val="32"/>
          <w:szCs w:val="32"/>
        </w:rPr>
        <w:t xml:space="preserve">low- and middle-income countries </w:t>
      </w:r>
      <w:r w:rsidR="001129BC" w:rsidRPr="002648B8">
        <w:rPr>
          <w:rFonts w:asciiTheme="majorHAnsi" w:hAnsiTheme="majorHAnsi" w:cstheme="majorHAnsi"/>
          <w:sz w:val="32"/>
          <w:szCs w:val="32"/>
        </w:rPr>
        <w:t>and</w:t>
      </w:r>
      <w:r w:rsidR="00BD5511" w:rsidRPr="002648B8">
        <w:rPr>
          <w:rFonts w:asciiTheme="majorHAnsi" w:hAnsiTheme="majorHAnsi" w:cstheme="majorHAnsi"/>
          <w:sz w:val="32"/>
          <w:szCs w:val="32"/>
        </w:rPr>
        <w:t xml:space="preserve"> in s</w:t>
      </w:r>
      <w:r w:rsidR="001129BC" w:rsidRPr="002648B8">
        <w:rPr>
          <w:rFonts w:asciiTheme="majorHAnsi" w:hAnsiTheme="majorHAnsi" w:cstheme="majorHAnsi"/>
          <w:sz w:val="32"/>
          <w:szCs w:val="32"/>
        </w:rPr>
        <w:t>etting</w:t>
      </w:r>
      <w:r w:rsidR="00BD5511" w:rsidRPr="002648B8">
        <w:rPr>
          <w:rFonts w:asciiTheme="majorHAnsi" w:hAnsiTheme="majorHAnsi" w:cstheme="majorHAnsi"/>
          <w:sz w:val="32"/>
          <w:szCs w:val="32"/>
        </w:rPr>
        <w:t>s of fragility, conflict, and violence</w:t>
      </w:r>
      <w:r w:rsidR="007E6B0B" w:rsidRPr="002648B8">
        <w:rPr>
          <w:rFonts w:asciiTheme="majorHAnsi" w:hAnsiTheme="majorHAnsi" w:cstheme="majorHAnsi"/>
          <w:sz w:val="32"/>
          <w:szCs w:val="32"/>
        </w:rPr>
        <w:t xml:space="preserve">. </w:t>
      </w:r>
      <w:r w:rsidR="001129BC" w:rsidRPr="002648B8">
        <w:rPr>
          <w:rFonts w:asciiTheme="majorHAnsi" w:hAnsiTheme="majorHAnsi" w:cstheme="majorHAnsi"/>
          <w:sz w:val="32"/>
          <w:szCs w:val="32"/>
        </w:rPr>
        <w:t xml:space="preserve">For example, </w:t>
      </w:r>
      <w:r w:rsidR="000E17DD" w:rsidRPr="002648B8">
        <w:rPr>
          <w:rFonts w:asciiTheme="majorHAnsi" w:hAnsiTheme="majorHAnsi" w:cstheme="majorHAnsi"/>
          <w:sz w:val="32"/>
          <w:szCs w:val="32"/>
        </w:rPr>
        <w:t>John</w:t>
      </w:r>
      <w:r w:rsidR="00BD5511" w:rsidRPr="002648B8">
        <w:rPr>
          <w:rFonts w:asciiTheme="majorHAnsi" w:hAnsiTheme="majorHAnsi" w:cstheme="majorHAnsi"/>
          <w:sz w:val="32"/>
          <w:szCs w:val="32"/>
        </w:rPr>
        <w:t>s</w:t>
      </w:r>
      <w:r w:rsidR="000E17DD" w:rsidRPr="002648B8">
        <w:rPr>
          <w:rFonts w:asciiTheme="majorHAnsi" w:hAnsiTheme="majorHAnsi" w:cstheme="majorHAnsi"/>
          <w:sz w:val="32"/>
          <w:szCs w:val="32"/>
        </w:rPr>
        <w:t xml:space="preserve"> Hopkins University modelling shows </w:t>
      </w:r>
      <w:r w:rsidR="00BD4A6B" w:rsidRPr="002648B8">
        <w:rPr>
          <w:rFonts w:asciiTheme="majorHAnsi" w:hAnsiTheme="majorHAnsi" w:cstheme="majorHAnsi"/>
          <w:sz w:val="32"/>
          <w:szCs w:val="32"/>
        </w:rPr>
        <w:t xml:space="preserve">the </w:t>
      </w:r>
      <w:r w:rsidR="000E17DD" w:rsidRPr="002648B8">
        <w:rPr>
          <w:rFonts w:asciiTheme="majorHAnsi" w:hAnsiTheme="majorHAnsi" w:cstheme="majorHAnsi"/>
          <w:sz w:val="32"/>
          <w:szCs w:val="32"/>
        </w:rPr>
        <w:t xml:space="preserve">potential impact on child and maternal </w:t>
      </w:r>
      <w:r w:rsidR="00583778" w:rsidRPr="002648B8">
        <w:rPr>
          <w:rFonts w:asciiTheme="majorHAnsi" w:hAnsiTheme="majorHAnsi" w:cstheme="majorHAnsi"/>
          <w:sz w:val="32"/>
          <w:szCs w:val="32"/>
        </w:rPr>
        <w:t>deaths; over</w:t>
      </w:r>
      <w:r w:rsidR="000E17DD" w:rsidRPr="002648B8">
        <w:rPr>
          <w:rFonts w:asciiTheme="majorHAnsi" w:hAnsiTheme="majorHAnsi" w:cstheme="majorHAnsi"/>
          <w:sz w:val="32"/>
          <w:szCs w:val="32"/>
        </w:rPr>
        <w:t xml:space="preserve"> 6 months there would be 1</w:t>
      </w:r>
      <w:r w:rsidR="00BD4A6B" w:rsidRPr="002648B8">
        <w:rPr>
          <w:rFonts w:asciiTheme="majorHAnsi" w:hAnsiTheme="majorHAnsi" w:cstheme="majorHAnsi"/>
          <w:sz w:val="32"/>
          <w:szCs w:val="32"/>
        </w:rPr>
        <w:t>.</w:t>
      </w:r>
      <w:r w:rsidR="000E17DD" w:rsidRPr="002648B8">
        <w:rPr>
          <w:rFonts w:asciiTheme="majorHAnsi" w:hAnsiTheme="majorHAnsi" w:cstheme="majorHAnsi"/>
          <w:sz w:val="32"/>
          <w:szCs w:val="32"/>
        </w:rPr>
        <w:t>15</w:t>
      </w:r>
      <w:r w:rsidR="00BD4A6B" w:rsidRPr="002648B8">
        <w:rPr>
          <w:rFonts w:asciiTheme="majorHAnsi" w:hAnsiTheme="majorHAnsi" w:cstheme="majorHAnsi"/>
          <w:sz w:val="32"/>
          <w:szCs w:val="32"/>
        </w:rPr>
        <w:t xml:space="preserve"> </w:t>
      </w:r>
      <w:r w:rsidR="000E17DD" w:rsidRPr="002648B8">
        <w:rPr>
          <w:rFonts w:asciiTheme="majorHAnsi" w:hAnsiTheme="majorHAnsi" w:cstheme="majorHAnsi"/>
          <w:sz w:val="32"/>
          <w:szCs w:val="32"/>
        </w:rPr>
        <w:t>m</w:t>
      </w:r>
      <w:r w:rsidR="00BD4A6B" w:rsidRPr="002648B8">
        <w:rPr>
          <w:rFonts w:asciiTheme="majorHAnsi" w:hAnsiTheme="majorHAnsi" w:cstheme="majorHAnsi"/>
          <w:sz w:val="32"/>
          <w:szCs w:val="32"/>
        </w:rPr>
        <w:t>illion</w:t>
      </w:r>
      <w:r w:rsidR="000E17DD" w:rsidRPr="002648B8">
        <w:rPr>
          <w:rFonts w:asciiTheme="majorHAnsi" w:hAnsiTheme="majorHAnsi" w:cstheme="majorHAnsi"/>
          <w:sz w:val="32"/>
          <w:szCs w:val="32"/>
        </w:rPr>
        <w:t xml:space="preserve"> additional child deaths and 56,700 additional maternal deaths. These deaths would represent a 44·7% increase in under-5 child deaths per month, and a 38·6% increase in maternal deaths per month, across 118 countries. </w:t>
      </w:r>
    </w:p>
    <w:p w14:paraId="058AC36E" w14:textId="77777777" w:rsidR="00BD4A6B" w:rsidRPr="002648B8" w:rsidRDefault="00BD4A6B" w:rsidP="00BD4A6B">
      <w:pPr>
        <w:pStyle w:val="ListParagraph"/>
        <w:spacing w:before="40" w:after="40"/>
        <w:rPr>
          <w:rFonts w:asciiTheme="majorHAnsi" w:hAnsiTheme="majorHAnsi" w:cstheme="majorHAnsi"/>
          <w:sz w:val="32"/>
          <w:szCs w:val="32"/>
        </w:rPr>
      </w:pPr>
    </w:p>
    <w:p w14:paraId="5D7BC782" w14:textId="3A209D59" w:rsidR="000E17DD" w:rsidRPr="002648B8" w:rsidRDefault="001129BC" w:rsidP="00BF6DC4">
      <w:pPr>
        <w:pStyle w:val="ListParagraph"/>
        <w:spacing w:before="40" w:after="40"/>
        <w:rPr>
          <w:rFonts w:asciiTheme="majorHAnsi" w:hAnsiTheme="majorHAnsi" w:cstheme="majorHAnsi"/>
          <w:sz w:val="32"/>
          <w:szCs w:val="32"/>
        </w:rPr>
      </w:pPr>
      <w:r w:rsidRPr="002648B8">
        <w:rPr>
          <w:rFonts w:asciiTheme="majorHAnsi" w:hAnsiTheme="majorHAnsi" w:cstheme="majorHAnsi"/>
          <w:sz w:val="32"/>
          <w:szCs w:val="32"/>
        </w:rPr>
        <w:t xml:space="preserve">A reduction </w:t>
      </w:r>
      <w:r w:rsidR="00B7130D" w:rsidRPr="002648B8">
        <w:rPr>
          <w:rFonts w:asciiTheme="majorHAnsi" w:hAnsiTheme="majorHAnsi" w:cstheme="majorHAnsi"/>
          <w:sz w:val="32"/>
          <w:szCs w:val="32"/>
        </w:rPr>
        <w:t xml:space="preserve">in </w:t>
      </w:r>
      <w:r w:rsidRPr="002648B8">
        <w:rPr>
          <w:rFonts w:asciiTheme="majorHAnsi" w:hAnsiTheme="majorHAnsi" w:cstheme="majorHAnsi"/>
          <w:sz w:val="32"/>
          <w:szCs w:val="32"/>
        </w:rPr>
        <w:t xml:space="preserve">or cessation of the immunization programme will result in a resurgence of life-threatening infectious diseases like measles, diphtheria, polio, yellow fever and others </w:t>
      </w:r>
      <w:r w:rsidR="00B7130D" w:rsidRPr="002648B8">
        <w:rPr>
          <w:rFonts w:asciiTheme="majorHAnsi" w:hAnsiTheme="majorHAnsi" w:cstheme="majorHAnsi"/>
          <w:sz w:val="32"/>
          <w:szCs w:val="32"/>
        </w:rPr>
        <w:t xml:space="preserve">that </w:t>
      </w:r>
      <w:r w:rsidRPr="002648B8">
        <w:rPr>
          <w:rFonts w:asciiTheme="majorHAnsi" w:hAnsiTheme="majorHAnsi" w:cstheme="majorHAnsi"/>
          <w:sz w:val="32"/>
          <w:szCs w:val="32"/>
        </w:rPr>
        <w:t>are preventable by vaccines that are available now</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The magnitude of the impact could be very substantial, the longer and the more widespread the disruption to the immunization progammes</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Countries need to make a concerted effort to reach the most at-</w:t>
      </w:r>
      <w:r w:rsidRPr="002648B8">
        <w:rPr>
          <w:rFonts w:asciiTheme="majorHAnsi" w:hAnsiTheme="majorHAnsi" w:cstheme="majorHAnsi"/>
          <w:sz w:val="32"/>
          <w:szCs w:val="32"/>
        </w:rPr>
        <w:lastRenderedPageBreak/>
        <w:t xml:space="preserve">risk and marginalized populations. Failures to do so will have severe negative </w:t>
      </w:r>
      <w:r w:rsidR="00B7130D" w:rsidRPr="002648B8">
        <w:rPr>
          <w:rFonts w:asciiTheme="majorHAnsi" w:hAnsiTheme="majorHAnsi" w:cstheme="majorHAnsi"/>
          <w:sz w:val="32"/>
          <w:szCs w:val="32"/>
        </w:rPr>
        <w:t xml:space="preserve">effects </w:t>
      </w:r>
      <w:r w:rsidRPr="002648B8">
        <w:rPr>
          <w:rFonts w:asciiTheme="majorHAnsi" w:hAnsiTheme="majorHAnsi" w:cstheme="majorHAnsi"/>
          <w:sz w:val="32"/>
          <w:szCs w:val="32"/>
        </w:rPr>
        <w:t xml:space="preserve">on nations’ health, wealth, </w:t>
      </w:r>
      <w:r w:rsidR="00B7130D" w:rsidRPr="002648B8">
        <w:rPr>
          <w:rFonts w:asciiTheme="majorHAnsi" w:hAnsiTheme="majorHAnsi" w:cstheme="majorHAnsi"/>
          <w:sz w:val="32"/>
          <w:szCs w:val="32"/>
        </w:rPr>
        <w:t xml:space="preserve">and </w:t>
      </w:r>
      <w:r w:rsidRPr="002648B8">
        <w:rPr>
          <w:rFonts w:asciiTheme="majorHAnsi" w:hAnsiTheme="majorHAnsi" w:cstheme="majorHAnsi"/>
          <w:sz w:val="32"/>
          <w:szCs w:val="32"/>
        </w:rPr>
        <w:t>sustainable development</w:t>
      </w:r>
      <w:r w:rsidR="007E6B0B" w:rsidRPr="002648B8">
        <w:rPr>
          <w:rFonts w:asciiTheme="majorHAnsi" w:hAnsiTheme="majorHAnsi" w:cstheme="majorHAnsi"/>
          <w:sz w:val="32"/>
          <w:szCs w:val="32"/>
        </w:rPr>
        <w:t xml:space="preserve">. </w:t>
      </w:r>
    </w:p>
    <w:p w14:paraId="1041325B" w14:textId="77777777" w:rsidR="00BF6DC4" w:rsidRPr="002648B8" w:rsidRDefault="00BF6DC4" w:rsidP="00BF6DC4">
      <w:pPr>
        <w:pStyle w:val="ListParagraph"/>
        <w:spacing w:before="40" w:after="40"/>
        <w:rPr>
          <w:rFonts w:asciiTheme="majorHAnsi" w:hAnsiTheme="majorHAnsi" w:cstheme="majorHAnsi"/>
          <w:sz w:val="32"/>
          <w:szCs w:val="32"/>
        </w:rPr>
      </w:pPr>
    </w:p>
    <w:p w14:paraId="4598F5E1" w14:textId="72EDED83" w:rsidR="000E17DD" w:rsidRPr="002648B8" w:rsidRDefault="000E17DD" w:rsidP="00824F18">
      <w:pPr>
        <w:pStyle w:val="ListParagraph"/>
        <w:spacing w:before="40" w:after="40"/>
        <w:rPr>
          <w:rFonts w:asciiTheme="majorHAnsi" w:hAnsiTheme="majorHAnsi" w:cstheme="majorHAnsi"/>
          <w:sz w:val="32"/>
          <w:szCs w:val="32"/>
        </w:rPr>
      </w:pPr>
      <w:r w:rsidRPr="002648B8">
        <w:rPr>
          <w:rFonts w:asciiTheme="majorHAnsi" w:hAnsiTheme="majorHAnsi" w:cstheme="majorHAnsi"/>
          <w:sz w:val="32"/>
          <w:szCs w:val="32"/>
        </w:rPr>
        <w:t xml:space="preserve">We see </w:t>
      </w:r>
      <w:r w:rsidR="00583778" w:rsidRPr="002648B8">
        <w:rPr>
          <w:rFonts w:asciiTheme="majorHAnsi" w:hAnsiTheme="majorHAnsi" w:cstheme="majorHAnsi"/>
          <w:sz w:val="32"/>
          <w:szCs w:val="32"/>
        </w:rPr>
        <w:t>that women</w:t>
      </w:r>
      <w:r w:rsidRPr="002648B8">
        <w:rPr>
          <w:rFonts w:asciiTheme="majorHAnsi" w:hAnsiTheme="majorHAnsi" w:cstheme="majorHAnsi"/>
          <w:sz w:val="32"/>
          <w:szCs w:val="32"/>
        </w:rPr>
        <w:t>, newborn</w:t>
      </w:r>
      <w:r w:rsidR="00043FFD" w:rsidRPr="002648B8">
        <w:rPr>
          <w:rFonts w:asciiTheme="majorHAnsi" w:hAnsiTheme="majorHAnsi" w:cstheme="majorHAnsi"/>
          <w:sz w:val="32"/>
          <w:szCs w:val="32"/>
        </w:rPr>
        <w:t>s,</w:t>
      </w:r>
      <w:r w:rsidRPr="002648B8">
        <w:rPr>
          <w:rFonts w:asciiTheme="majorHAnsi" w:hAnsiTheme="majorHAnsi" w:cstheme="majorHAnsi"/>
          <w:sz w:val="32"/>
          <w:szCs w:val="32"/>
        </w:rPr>
        <w:t xml:space="preserve"> and children are already being severely affected by the “second” wave of morbidity and mortality: Essential sexual and reproductive health services are being </w:t>
      </w:r>
      <w:r w:rsidR="00583778" w:rsidRPr="002648B8">
        <w:rPr>
          <w:rFonts w:asciiTheme="majorHAnsi" w:hAnsiTheme="majorHAnsi" w:cstheme="majorHAnsi"/>
          <w:sz w:val="32"/>
          <w:szCs w:val="32"/>
        </w:rPr>
        <w:t>deprioritized</w:t>
      </w:r>
      <w:r w:rsidRPr="002648B8">
        <w:rPr>
          <w:rFonts w:asciiTheme="majorHAnsi" w:hAnsiTheme="majorHAnsi" w:cstheme="majorHAnsi"/>
          <w:sz w:val="32"/>
          <w:szCs w:val="32"/>
        </w:rPr>
        <w:t xml:space="preserve"> or are even more difficult to access with health system disruptions. Without sustain</w:t>
      </w:r>
      <w:r w:rsidR="00043FFD" w:rsidRPr="002648B8">
        <w:rPr>
          <w:rFonts w:asciiTheme="majorHAnsi" w:hAnsiTheme="majorHAnsi" w:cstheme="majorHAnsi"/>
          <w:sz w:val="32"/>
          <w:szCs w:val="32"/>
        </w:rPr>
        <w:t>ed</w:t>
      </w:r>
      <w:r w:rsidRPr="002648B8">
        <w:rPr>
          <w:rFonts w:asciiTheme="majorHAnsi" w:hAnsiTheme="majorHAnsi" w:cstheme="majorHAnsi"/>
          <w:sz w:val="32"/>
          <w:szCs w:val="32"/>
        </w:rPr>
        <w:t xml:space="preserve"> access to contraception, essential pregnancy and newborn care, and safe abortion to the full extent of the law, many millions of women will experience unintended pregnancies, unsafe abortions</w:t>
      </w:r>
      <w:r w:rsidR="0004583D" w:rsidRPr="002648B8">
        <w:rPr>
          <w:rFonts w:asciiTheme="majorHAnsi" w:hAnsiTheme="majorHAnsi" w:cstheme="majorHAnsi"/>
          <w:sz w:val="32"/>
          <w:szCs w:val="32"/>
        </w:rPr>
        <w:t>,</w:t>
      </w:r>
      <w:r w:rsidRPr="002648B8">
        <w:rPr>
          <w:rFonts w:asciiTheme="majorHAnsi" w:hAnsiTheme="majorHAnsi" w:cstheme="majorHAnsi"/>
          <w:sz w:val="32"/>
          <w:szCs w:val="32"/>
        </w:rPr>
        <w:t xml:space="preserve"> and obstetric complications, resulting in an estimated 29,000 additional maternal deaths and 128,000 newborn deaths in the next 12 months.</w:t>
      </w:r>
    </w:p>
    <w:p w14:paraId="181D841E" w14:textId="77777777" w:rsidR="000E17DD" w:rsidRPr="002648B8" w:rsidRDefault="000E17DD" w:rsidP="00824F18">
      <w:pPr>
        <w:pStyle w:val="ListParagraph"/>
        <w:spacing w:before="40" w:after="40"/>
        <w:rPr>
          <w:rFonts w:asciiTheme="majorHAnsi" w:hAnsiTheme="majorHAnsi" w:cstheme="majorHAnsi"/>
          <w:sz w:val="32"/>
          <w:szCs w:val="32"/>
        </w:rPr>
      </w:pPr>
    </w:p>
    <w:p w14:paraId="44210F7D" w14:textId="77777777" w:rsidR="004023E7" w:rsidRPr="002648B8" w:rsidRDefault="000E17DD" w:rsidP="00824F18">
      <w:pPr>
        <w:spacing w:before="40" w:after="40"/>
        <w:ind w:left="720"/>
        <w:rPr>
          <w:rFonts w:asciiTheme="majorHAnsi" w:hAnsiTheme="majorHAnsi" w:cstheme="majorHAnsi"/>
          <w:sz w:val="32"/>
          <w:szCs w:val="32"/>
        </w:rPr>
      </w:pPr>
      <w:r w:rsidRPr="002648B8">
        <w:rPr>
          <w:rFonts w:asciiTheme="majorHAnsi" w:hAnsiTheme="majorHAnsi" w:cstheme="majorHAnsi"/>
          <w:sz w:val="32"/>
          <w:szCs w:val="32"/>
        </w:rPr>
        <w:t xml:space="preserve">Alternative approaches to making essential medicines and services available when facility-based services are restricted or stopped should be urgently introduced. For example, telemedicine for key information and delivery of medicines by post, self-care interventions, and task-sharing for outreach workers are all mechanisms that can increase access to essential </w:t>
      </w:r>
      <w:r w:rsidR="002E37F3" w:rsidRPr="002648B8">
        <w:rPr>
          <w:rFonts w:asciiTheme="majorHAnsi" w:hAnsiTheme="majorHAnsi" w:cstheme="majorHAnsi"/>
          <w:sz w:val="32"/>
          <w:szCs w:val="32"/>
        </w:rPr>
        <w:t xml:space="preserve">sexual and reproductive health </w:t>
      </w:r>
      <w:r w:rsidRPr="002648B8">
        <w:rPr>
          <w:rFonts w:asciiTheme="majorHAnsi" w:hAnsiTheme="majorHAnsi" w:cstheme="majorHAnsi"/>
          <w:sz w:val="32"/>
          <w:szCs w:val="32"/>
        </w:rPr>
        <w:t xml:space="preserve">services when facility-based care is not possible. Making the systems, policy, legal and social modifications needed for such alternative approaches will not only immediately reduce the impact of the “second wave”. </w:t>
      </w:r>
    </w:p>
    <w:p w14:paraId="3A93297F" w14:textId="77777777" w:rsidR="004023E7" w:rsidRPr="002648B8" w:rsidRDefault="004023E7" w:rsidP="00824F18">
      <w:pPr>
        <w:spacing w:before="40" w:after="40"/>
        <w:ind w:left="720"/>
        <w:rPr>
          <w:rFonts w:asciiTheme="majorHAnsi" w:hAnsiTheme="majorHAnsi" w:cstheme="majorHAnsi"/>
          <w:sz w:val="32"/>
          <w:szCs w:val="32"/>
        </w:rPr>
      </w:pPr>
    </w:p>
    <w:p w14:paraId="0D337468" w14:textId="3AABAFE6" w:rsidR="001129BC" w:rsidRPr="002648B8" w:rsidRDefault="000E17DD" w:rsidP="00824F18">
      <w:pPr>
        <w:spacing w:before="40" w:after="40"/>
        <w:ind w:left="720"/>
        <w:rPr>
          <w:rFonts w:asciiTheme="majorHAnsi" w:hAnsiTheme="majorHAnsi" w:cstheme="majorHAnsi"/>
          <w:sz w:val="32"/>
          <w:szCs w:val="32"/>
        </w:rPr>
      </w:pPr>
      <w:r w:rsidRPr="002648B8">
        <w:rPr>
          <w:rFonts w:asciiTheme="majorHAnsi" w:hAnsiTheme="majorHAnsi" w:cstheme="majorHAnsi"/>
          <w:sz w:val="32"/>
          <w:szCs w:val="32"/>
        </w:rPr>
        <w:t>These changes will also pave the way for countries to step up their post-COVID UHC strategies</w:t>
      </w:r>
      <w:r w:rsidR="007E6B0B" w:rsidRPr="002648B8">
        <w:rPr>
          <w:rFonts w:asciiTheme="majorHAnsi" w:hAnsiTheme="majorHAnsi" w:cstheme="majorHAnsi"/>
          <w:sz w:val="32"/>
          <w:szCs w:val="32"/>
        </w:rPr>
        <w:t xml:space="preserve">. </w:t>
      </w:r>
    </w:p>
    <w:p w14:paraId="185DFF36" w14:textId="69148A0B" w:rsidR="00477B29" w:rsidRPr="002648B8" w:rsidRDefault="00477B29" w:rsidP="00824F18">
      <w:pPr>
        <w:spacing w:before="40" w:after="40"/>
        <w:ind w:left="720"/>
        <w:rPr>
          <w:rFonts w:asciiTheme="majorHAnsi" w:hAnsiTheme="majorHAnsi" w:cstheme="majorHAnsi"/>
          <w:sz w:val="32"/>
          <w:szCs w:val="32"/>
        </w:rPr>
      </w:pPr>
    </w:p>
    <w:p w14:paraId="5400A727" w14:textId="0443E10D" w:rsidR="00477B29" w:rsidRPr="002648B8" w:rsidRDefault="00477B29" w:rsidP="00824F18">
      <w:pPr>
        <w:spacing w:before="40" w:after="40"/>
        <w:ind w:left="720"/>
        <w:rPr>
          <w:rFonts w:asciiTheme="majorHAnsi" w:hAnsiTheme="majorHAnsi" w:cstheme="majorHAnsi"/>
          <w:sz w:val="32"/>
          <w:szCs w:val="32"/>
        </w:rPr>
      </w:pPr>
      <w:r w:rsidRPr="002648B8">
        <w:rPr>
          <w:rFonts w:asciiTheme="majorHAnsi" w:hAnsiTheme="majorHAnsi" w:cstheme="majorHAnsi"/>
          <w:sz w:val="32"/>
          <w:szCs w:val="32"/>
        </w:rPr>
        <w:t xml:space="preserve">We see that COVID-19 can negatively </w:t>
      </w:r>
      <w:r w:rsidR="00AE40E1" w:rsidRPr="002648B8">
        <w:rPr>
          <w:rFonts w:asciiTheme="majorHAnsi" w:hAnsiTheme="majorHAnsi" w:cstheme="majorHAnsi"/>
          <w:sz w:val="32"/>
          <w:szCs w:val="32"/>
        </w:rPr>
        <w:t xml:space="preserve">affect outcomes in people with noncommunicable diseases </w:t>
      </w:r>
      <w:r w:rsidRPr="002648B8">
        <w:rPr>
          <w:rFonts w:asciiTheme="majorHAnsi" w:hAnsiTheme="majorHAnsi" w:cstheme="majorHAnsi"/>
          <w:sz w:val="32"/>
          <w:szCs w:val="32"/>
        </w:rPr>
        <w:t xml:space="preserve">through several pathways: higher </w:t>
      </w:r>
      <w:r w:rsidRPr="002648B8">
        <w:rPr>
          <w:rFonts w:asciiTheme="majorHAnsi" w:hAnsiTheme="majorHAnsi" w:cstheme="majorHAnsi"/>
          <w:sz w:val="32"/>
          <w:szCs w:val="32"/>
        </w:rPr>
        <w:lastRenderedPageBreak/>
        <w:t xml:space="preserve">susceptibility to infection, higher case fatality among people with NCDs </w:t>
      </w:r>
      <w:r w:rsidR="00BB66DA" w:rsidRPr="002648B8">
        <w:rPr>
          <w:rFonts w:asciiTheme="majorHAnsi" w:hAnsiTheme="majorHAnsi" w:cstheme="majorHAnsi"/>
          <w:sz w:val="32"/>
          <w:szCs w:val="32"/>
        </w:rPr>
        <w:t xml:space="preserve">who contract </w:t>
      </w:r>
      <w:r w:rsidRPr="002648B8">
        <w:rPr>
          <w:rFonts w:asciiTheme="majorHAnsi" w:hAnsiTheme="majorHAnsi" w:cstheme="majorHAnsi"/>
          <w:sz w:val="32"/>
          <w:szCs w:val="32"/>
        </w:rPr>
        <w:t xml:space="preserve">COVID-19; delays in diagnosis of NCDs resulting in more advanced </w:t>
      </w:r>
      <w:r w:rsidR="00BB66DA" w:rsidRPr="002648B8">
        <w:rPr>
          <w:rFonts w:asciiTheme="majorHAnsi" w:hAnsiTheme="majorHAnsi" w:cstheme="majorHAnsi"/>
          <w:sz w:val="32"/>
          <w:szCs w:val="32"/>
        </w:rPr>
        <w:t xml:space="preserve">stages of </w:t>
      </w:r>
      <w:r w:rsidRPr="002648B8">
        <w:rPr>
          <w:rFonts w:asciiTheme="majorHAnsi" w:hAnsiTheme="majorHAnsi" w:cstheme="majorHAnsi"/>
          <w:sz w:val="32"/>
          <w:szCs w:val="32"/>
        </w:rPr>
        <w:t>disease; delayed, incomplete</w:t>
      </w:r>
      <w:r w:rsidR="00BB66DA" w:rsidRPr="002648B8">
        <w:rPr>
          <w:rFonts w:asciiTheme="majorHAnsi" w:hAnsiTheme="majorHAnsi" w:cstheme="majorHAnsi"/>
          <w:sz w:val="32"/>
          <w:szCs w:val="32"/>
        </w:rPr>
        <w:t>,</w:t>
      </w:r>
      <w:r w:rsidRPr="002648B8">
        <w:rPr>
          <w:rFonts w:asciiTheme="majorHAnsi" w:hAnsiTheme="majorHAnsi" w:cstheme="majorHAnsi"/>
          <w:sz w:val="32"/>
          <w:szCs w:val="32"/>
        </w:rPr>
        <w:t xml:space="preserve"> or interrupted therapy (treatment, rehabilitation, palliation)</w:t>
      </w:r>
      <w:r w:rsidR="00BB66DA" w:rsidRPr="002648B8">
        <w:rPr>
          <w:rFonts w:asciiTheme="majorHAnsi" w:hAnsiTheme="majorHAnsi" w:cstheme="majorHAnsi"/>
          <w:sz w:val="32"/>
          <w:szCs w:val="32"/>
        </w:rPr>
        <w:t xml:space="preserve"> for </w:t>
      </w:r>
      <w:r w:rsidRPr="002648B8">
        <w:rPr>
          <w:rFonts w:asciiTheme="majorHAnsi" w:hAnsiTheme="majorHAnsi" w:cstheme="majorHAnsi"/>
          <w:sz w:val="32"/>
          <w:szCs w:val="32"/>
        </w:rPr>
        <w:t>NCDs; increased behavioural risk factors, and delayed care-seeking for emergencies including</w:t>
      </w:r>
      <w:r w:rsidR="005323D7" w:rsidRPr="002648B8">
        <w:rPr>
          <w:rFonts w:asciiTheme="majorHAnsi" w:hAnsiTheme="majorHAnsi" w:cstheme="majorHAnsi"/>
          <w:sz w:val="32"/>
          <w:szCs w:val="32"/>
        </w:rPr>
        <w:t xml:space="preserve"> </w:t>
      </w:r>
      <w:r w:rsidRPr="002648B8">
        <w:rPr>
          <w:rFonts w:asciiTheme="majorHAnsi" w:hAnsiTheme="majorHAnsi" w:cstheme="majorHAnsi"/>
          <w:sz w:val="32"/>
          <w:szCs w:val="32"/>
        </w:rPr>
        <w:t>heart attack and stroke, diabetic crisis caused by interruption in insulin supply</w:t>
      </w:r>
      <w:r w:rsidR="008160F5" w:rsidRPr="002648B8">
        <w:rPr>
          <w:rFonts w:asciiTheme="majorHAnsi" w:hAnsiTheme="majorHAnsi" w:cstheme="majorHAnsi"/>
          <w:sz w:val="32"/>
          <w:szCs w:val="32"/>
        </w:rPr>
        <w:t>,</w:t>
      </w:r>
      <w:r w:rsidRPr="002648B8">
        <w:rPr>
          <w:rFonts w:asciiTheme="majorHAnsi" w:hAnsiTheme="majorHAnsi" w:cstheme="majorHAnsi"/>
          <w:sz w:val="32"/>
          <w:szCs w:val="32"/>
        </w:rPr>
        <w:t xml:space="preserve"> or </w:t>
      </w:r>
      <w:r w:rsidR="008160F5" w:rsidRPr="002648B8">
        <w:rPr>
          <w:rFonts w:asciiTheme="majorHAnsi" w:hAnsiTheme="majorHAnsi" w:cstheme="majorHAnsi"/>
          <w:sz w:val="32"/>
          <w:szCs w:val="32"/>
        </w:rPr>
        <w:t xml:space="preserve">a </w:t>
      </w:r>
      <w:r w:rsidRPr="002648B8">
        <w:rPr>
          <w:rFonts w:asciiTheme="majorHAnsi" w:hAnsiTheme="majorHAnsi" w:cstheme="majorHAnsi"/>
          <w:sz w:val="32"/>
          <w:szCs w:val="32"/>
        </w:rPr>
        <w:t>worsened prognosis as a result of a delayed cancer diagnosis. In addition, patients with chronic respiratory diseases face particular challenges in making choices about when to seek care and in receiving accurate diagnosis</w:t>
      </w:r>
      <w:r w:rsidR="00D95A50" w:rsidRPr="002648B8">
        <w:rPr>
          <w:rFonts w:asciiTheme="majorHAnsi" w:hAnsiTheme="majorHAnsi" w:cstheme="majorHAnsi"/>
          <w:sz w:val="32"/>
          <w:szCs w:val="32"/>
        </w:rPr>
        <w:t xml:space="preserve">, as </w:t>
      </w:r>
      <w:r w:rsidRPr="002648B8">
        <w:rPr>
          <w:rFonts w:asciiTheme="majorHAnsi" w:hAnsiTheme="majorHAnsi" w:cstheme="majorHAnsi"/>
          <w:sz w:val="32"/>
          <w:szCs w:val="32"/>
        </w:rPr>
        <w:t>their baseline disease may cause signs and symptoms similar to those of COVID-19.</w:t>
      </w:r>
    </w:p>
    <w:p w14:paraId="0A056EE9" w14:textId="77777777" w:rsidR="001129BC" w:rsidRPr="002648B8" w:rsidRDefault="001129BC" w:rsidP="00824F18">
      <w:pPr>
        <w:pStyle w:val="ListParagraph"/>
        <w:spacing w:before="40" w:after="240"/>
        <w:rPr>
          <w:rFonts w:asciiTheme="majorHAnsi" w:hAnsiTheme="majorHAnsi" w:cstheme="majorHAnsi"/>
          <w:sz w:val="32"/>
          <w:szCs w:val="32"/>
        </w:rPr>
      </w:pPr>
    </w:p>
    <w:p w14:paraId="361DEA81" w14:textId="4978D788" w:rsidR="001129BC" w:rsidRPr="002648B8" w:rsidRDefault="001129BC" w:rsidP="00824F18">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Countries need to continue to invest in increasing the health workforce at this time of shortage, investing in scaling up training capacity to generate the needed skills of health and social care workers</w:t>
      </w:r>
      <w:r w:rsidR="00D95A50" w:rsidRPr="002648B8">
        <w:rPr>
          <w:rFonts w:asciiTheme="majorHAnsi" w:hAnsiTheme="majorHAnsi" w:cstheme="majorHAnsi"/>
          <w:sz w:val="32"/>
          <w:szCs w:val="32"/>
        </w:rPr>
        <w:t xml:space="preserve">. </w:t>
      </w:r>
      <w:r w:rsidRPr="002648B8">
        <w:rPr>
          <w:rFonts w:asciiTheme="majorHAnsi" w:hAnsiTheme="majorHAnsi" w:cstheme="majorHAnsi"/>
          <w:sz w:val="32"/>
          <w:szCs w:val="32"/>
        </w:rPr>
        <w:t xml:space="preserve">Countries also need to scale up investments in health system infrastructure, ensuring </w:t>
      </w:r>
      <w:r w:rsidR="00D95A50" w:rsidRPr="002648B8">
        <w:rPr>
          <w:rFonts w:asciiTheme="majorHAnsi" w:hAnsiTheme="majorHAnsi" w:cstheme="majorHAnsi"/>
          <w:sz w:val="32"/>
          <w:szCs w:val="32"/>
        </w:rPr>
        <w:t xml:space="preserve">that </w:t>
      </w:r>
      <w:r w:rsidRPr="002648B8">
        <w:rPr>
          <w:rFonts w:asciiTheme="majorHAnsi" w:hAnsiTheme="majorHAnsi" w:cstheme="majorHAnsi"/>
          <w:sz w:val="32"/>
          <w:szCs w:val="32"/>
        </w:rPr>
        <w:t>all people have access to health clinics with water, electricity</w:t>
      </w:r>
      <w:r w:rsidR="00D95A50" w:rsidRPr="002648B8">
        <w:rPr>
          <w:rFonts w:asciiTheme="majorHAnsi" w:hAnsiTheme="majorHAnsi" w:cstheme="majorHAnsi"/>
          <w:sz w:val="32"/>
          <w:szCs w:val="32"/>
        </w:rPr>
        <w:t>,</w:t>
      </w:r>
      <w:r w:rsidRPr="002648B8">
        <w:rPr>
          <w:rFonts w:asciiTheme="majorHAnsi" w:hAnsiTheme="majorHAnsi" w:cstheme="majorHAnsi"/>
          <w:sz w:val="32"/>
          <w:szCs w:val="32"/>
        </w:rPr>
        <w:t xml:space="preserve"> and connectivity. Finally, countries need to invest </w:t>
      </w:r>
      <w:r w:rsidR="00757F95">
        <w:rPr>
          <w:rFonts w:asciiTheme="majorHAnsi" w:hAnsiTheme="majorHAnsi" w:cstheme="majorHAnsi"/>
          <w:sz w:val="32"/>
          <w:szCs w:val="32"/>
        </w:rPr>
        <w:t>to</w:t>
      </w:r>
      <w:r w:rsidRPr="002648B8">
        <w:rPr>
          <w:rFonts w:asciiTheme="majorHAnsi" w:hAnsiTheme="majorHAnsi" w:cstheme="majorHAnsi"/>
          <w:sz w:val="32"/>
          <w:szCs w:val="32"/>
        </w:rPr>
        <w:t xml:space="preserve"> ensure </w:t>
      </w:r>
      <w:r w:rsidR="003A3D05" w:rsidRPr="002648B8">
        <w:rPr>
          <w:rFonts w:asciiTheme="majorHAnsi" w:hAnsiTheme="majorHAnsi" w:cstheme="majorHAnsi"/>
          <w:sz w:val="32"/>
          <w:szCs w:val="32"/>
        </w:rPr>
        <w:t xml:space="preserve">that </w:t>
      </w:r>
      <w:r w:rsidRPr="002648B8">
        <w:rPr>
          <w:rFonts w:asciiTheme="majorHAnsi" w:hAnsiTheme="majorHAnsi" w:cstheme="majorHAnsi"/>
          <w:sz w:val="32"/>
          <w:szCs w:val="32"/>
        </w:rPr>
        <w:t xml:space="preserve">supply chains are not disrupted by the crisis and make sure </w:t>
      </w:r>
      <w:r w:rsidR="003A3D05" w:rsidRPr="002648B8">
        <w:rPr>
          <w:rFonts w:asciiTheme="majorHAnsi" w:hAnsiTheme="majorHAnsi" w:cstheme="majorHAnsi"/>
          <w:sz w:val="32"/>
          <w:szCs w:val="32"/>
        </w:rPr>
        <w:t xml:space="preserve">that </w:t>
      </w:r>
      <w:r w:rsidRPr="002648B8">
        <w:rPr>
          <w:rFonts w:asciiTheme="majorHAnsi" w:hAnsiTheme="majorHAnsi" w:cstheme="majorHAnsi"/>
          <w:sz w:val="32"/>
          <w:szCs w:val="32"/>
        </w:rPr>
        <w:t xml:space="preserve">access to medicines is maintained. Countries, particularly those with vulnerable health systems, will need external funding support to build their health systems to a level that can ensure access to essential health services, particularly in rural and remote areas. </w:t>
      </w:r>
    </w:p>
    <w:p w14:paraId="75B4DA66" w14:textId="362B76B0" w:rsidR="00456B0E" w:rsidRPr="002648B8" w:rsidRDefault="00456B0E" w:rsidP="00824F18">
      <w:pPr>
        <w:pStyle w:val="ListParagraph"/>
        <w:spacing w:before="40" w:after="240"/>
        <w:rPr>
          <w:rFonts w:asciiTheme="majorHAnsi" w:hAnsiTheme="majorHAnsi" w:cstheme="majorHAnsi"/>
          <w:sz w:val="32"/>
          <w:szCs w:val="32"/>
        </w:rPr>
      </w:pPr>
    </w:p>
    <w:p w14:paraId="2D5B0CFB" w14:textId="1E6D8881" w:rsidR="00456B0E" w:rsidRPr="002648B8" w:rsidRDefault="00456B0E" w:rsidP="0038765C">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 xml:space="preserve">As part of </w:t>
      </w:r>
      <w:r w:rsidR="00686103" w:rsidRPr="002648B8">
        <w:rPr>
          <w:rFonts w:asciiTheme="majorHAnsi" w:hAnsiTheme="majorHAnsi" w:cstheme="majorHAnsi"/>
          <w:sz w:val="32"/>
          <w:szCs w:val="32"/>
        </w:rPr>
        <w:t xml:space="preserve">the </w:t>
      </w:r>
      <w:r w:rsidRPr="002648B8">
        <w:rPr>
          <w:rFonts w:asciiTheme="majorHAnsi" w:hAnsiTheme="majorHAnsi" w:cstheme="majorHAnsi"/>
          <w:sz w:val="32"/>
          <w:szCs w:val="32"/>
        </w:rPr>
        <w:t xml:space="preserve">COVID-19 response, WHO has issued guidance to </w:t>
      </w:r>
      <w:r w:rsidR="00686103" w:rsidRPr="002648B8">
        <w:rPr>
          <w:rFonts w:asciiTheme="majorHAnsi" w:hAnsiTheme="majorHAnsi" w:cstheme="majorHAnsi"/>
          <w:sz w:val="32"/>
          <w:szCs w:val="32"/>
        </w:rPr>
        <w:t>M</w:t>
      </w:r>
      <w:r w:rsidRPr="002648B8">
        <w:rPr>
          <w:rFonts w:asciiTheme="majorHAnsi" w:hAnsiTheme="majorHAnsi" w:cstheme="majorHAnsi"/>
          <w:sz w:val="32"/>
          <w:szCs w:val="32"/>
        </w:rPr>
        <w:t xml:space="preserve">ember </w:t>
      </w:r>
      <w:r w:rsidR="00686103" w:rsidRPr="002648B8">
        <w:rPr>
          <w:rFonts w:asciiTheme="majorHAnsi" w:hAnsiTheme="majorHAnsi" w:cstheme="majorHAnsi"/>
          <w:sz w:val="32"/>
          <w:szCs w:val="32"/>
        </w:rPr>
        <w:t>S</w:t>
      </w:r>
      <w:r w:rsidRPr="002648B8">
        <w:rPr>
          <w:rFonts w:asciiTheme="majorHAnsi" w:hAnsiTheme="majorHAnsi" w:cstheme="majorHAnsi"/>
          <w:sz w:val="32"/>
          <w:szCs w:val="32"/>
        </w:rPr>
        <w:t xml:space="preserve">tates on maintaining essential health services during the pandemic, including </w:t>
      </w:r>
      <w:r w:rsidR="007A1D14" w:rsidRPr="002648B8">
        <w:rPr>
          <w:rFonts w:asciiTheme="majorHAnsi" w:hAnsiTheme="majorHAnsi" w:cstheme="majorHAnsi"/>
          <w:sz w:val="32"/>
          <w:szCs w:val="32"/>
        </w:rPr>
        <w:t xml:space="preserve">those related to </w:t>
      </w:r>
      <w:r w:rsidRPr="002648B8">
        <w:rPr>
          <w:rFonts w:asciiTheme="majorHAnsi" w:hAnsiTheme="majorHAnsi" w:cstheme="majorHAnsi"/>
          <w:sz w:val="32"/>
          <w:szCs w:val="32"/>
        </w:rPr>
        <w:t>optimizing service delivery settings and platforms, establishing effective patient flow at all levels, and rapidly re-distributing health workforce capacity.</w:t>
      </w:r>
    </w:p>
    <w:p w14:paraId="6B1A75A8" w14:textId="77777777" w:rsidR="0038765C" w:rsidRPr="002648B8" w:rsidRDefault="0038765C" w:rsidP="0038765C">
      <w:pPr>
        <w:pStyle w:val="ListParagraph"/>
        <w:spacing w:before="40" w:after="240"/>
        <w:rPr>
          <w:rFonts w:asciiTheme="majorHAnsi" w:hAnsiTheme="majorHAnsi" w:cstheme="majorHAnsi"/>
          <w:sz w:val="32"/>
          <w:szCs w:val="32"/>
        </w:rPr>
      </w:pPr>
    </w:p>
    <w:p w14:paraId="190DC517" w14:textId="7A902347" w:rsidR="00456B0E" w:rsidRPr="002648B8" w:rsidRDefault="00456B0E" w:rsidP="00824F18">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lastRenderedPageBreak/>
        <w:t xml:space="preserve">The COVID-19 shock has underlined the importance of primary health care as the cornerstone of UHC, as called for by the Astana Declaration, which serves as the first point of contact for many during emergencies and outbreaks. </w:t>
      </w:r>
    </w:p>
    <w:p w14:paraId="404EB6E8" w14:textId="77777777" w:rsidR="00456B0E" w:rsidRPr="002648B8" w:rsidRDefault="00456B0E" w:rsidP="00824F18">
      <w:pPr>
        <w:pStyle w:val="ListParagraph"/>
        <w:spacing w:before="40" w:after="240"/>
        <w:rPr>
          <w:rFonts w:asciiTheme="majorHAnsi" w:hAnsiTheme="majorHAnsi" w:cstheme="majorHAnsi"/>
          <w:sz w:val="32"/>
          <w:szCs w:val="32"/>
        </w:rPr>
      </w:pPr>
    </w:p>
    <w:p w14:paraId="3C750CB0" w14:textId="06A64D5D" w:rsidR="00456B0E" w:rsidRPr="002648B8" w:rsidRDefault="00456B0E" w:rsidP="00824F18">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 xml:space="preserve">A </w:t>
      </w:r>
      <w:r w:rsidR="00060B4F" w:rsidRPr="002648B8">
        <w:rPr>
          <w:rFonts w:asciiTheme="majorHAnsi" w:hAnsiTheme="majorHAnsi" w:cstheme="majorHAnsi"/>
          <w:sz w:val="32"/>
          <w:szCs w:val="32"/>
        </w:rPr>
        <w:t xml:space="preserve">primary health care </w:t>
      </w:r>
      <w:r w:rsidRPr="002648B8">
        <w:rPr>
          <w:rFonts w:asciiTheme="majorHAnsi" w:hAnsiTheme="majorHAnsi" w:cstheme="majorHAnsi"/>
          <w:sz w:val="32"/>
          <w:szCs w:val="32"/>
        </w:rPr>
        <w:t>approach promotes multisectoral action on the determinants of health and on the key issues that involve all sectors, such as migration,</w:t>
      </w:r>
      <w:r w:rsidR="006034F6" w:rsidRPr="002648B8">
        <w:rPr>
          <w:rFonts w:asciiTheme="majorHAnsi" w:hAnsiTheme="majorHAnsi" w:cstheme="majorHAnsi"/>
          <w:sz w:val="32"/>
          <w:szCs w:val="32"/>
        </w:rPr>
        <w:t xml:space="preserve"> water, sanitation, and hygiene</w:t>
      </w:r>
      <w:r w:rsidRPr="002648B8">
        <w:rPr>
          <w:rFonts w:asciiTheme="majorHAnsi" w:hAnsiTheme="majorHAnsi" w:cstheme="majorHAnsi"/>
          <w:sz w:val="32"/>
          <w:szCs w:val="32"/>
        </w:rPr>
        <w:t xml:space="preserve">, nutrition, and governance. Going beyond health facilities and workers, PHC is also supported by services that are integrated and may involve other parties such as schools, religious institutions and cultural advisers. </w:t>
      </w:r>
    </w:p>
    <w:p w14:paraId="34E2DFE1" w14:textId="7EB38F2E" w:rsidR="00477B29" w:rsidRPr="002648B8" w:rsidRDefault="00477B29" w:rsidP="00824F18">
      <w:pPr>
        <w:pStyle w:val="ListParagraph"/>
        <w:spacing w:before="40" w:after="240"/>
        <w:rPr>
          <w:rFonts w:asciiTheme="majorHAnsi" w:hAnsiTheme="majorHAnsi" w:cstheme="majorHAnsi"/>
          <w:sz w:val="32"/>
          <w:szCs w:val="32"/>
        </w:rPr>
      </w:pPr>
    </w:p>
    <w:p w14:paraId="70DAF549" w14:textId="52D081EC" w:rsidR="00477B29" w:rsidRPr="002648B8" w:rsidRDefault="00477B29" w:rsidP="00824F18">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The UHC-Partnership (WHO, EU, France, Ireland, Japan, Luxembourg</w:t>
      </w:r>
      <w:r w:rsidR="006034F6" w:rsidRPr="002648B8">
        <w:rPr>
          <w:rFonts w:asciiTheme="majorHAnsi" w:hAnsiTheme="majorHAnsi" w:cstheme="majorHAnsi"/>
          <w:sz w:val="32"/>
          <w:szCs w:val="32"/>
        </w:rPr>
        <w:t>,</w:t>
      </w:r>
      <w:r w:rsidRPr="002648B8">
        <w:rPr>
          <w:rFonts w:asciiTheme="majorHAnsi" w:hAnsiTheme="majorHAnsi" w:cstheme="majorHAnsi"/>
          <w:sz w:val="32"/>
          <w:szCs w:val="32"/>
        </w:rPr>
        <w:t xml:space="preserve"> and </w:t>
      </w:r>
      <w:r w:rsidR="006034F6" w:rsidRPr="002648B8">
        <w:rPr>
          <w:rFonts w:asciiTheme="majorHAnsi" w:hAnsiTheme="majorHAnsi" w:cstheme="majorHAnsi"/>
          <w:sz w:val="32"/>
          <w:szCs w:val="32"/>
        </w:rPr>
        <w:t xml:space="preserve">the </w:t>
      </w:r>
      <w:r w:rsidRPr="002648B8">
        <w:rPr>
          <w:rFonts w:asciiTheme="majorHAnsi" w:hAnsiTheme="majorHAnsi" w:cstheme="majorHAnsi"/>
          <w:sz w:val="32"/>
          <w:szCs w:val="32"/>
        </w:rPr>
        <w:t xml:space="preserve">UK) is a flexible WHO mechanism that supports national priorities on health systems and health security. In the framework of COVID-19, activities have been quickly reprogrammed in the 115 countries supported by the UHC partnership to support the response, including maintaining health services. </w:t>
      </w:r>
    </w:p>
    <w:p w14:paraId="5FBF60A6" w14:textId="77777777" w:rsidR="00B51114" w:rsidRPr="002648B8" w:rsidRDefault="00B51114" w:rsidP="00B32334">
      <w:pPr>
        <w:pStyle w:val="ListParagraph"/>
        <w:spacing w:before="40" w:after="240"/>
        <w:rPr>
          <w:rFonts w:asciiTheme="majorHAnsi" w:hAnsiTheme="majorHAnsi" w:cstheme="majorHAnsi"/>
          <w:sz w:val="32"/>
          <w:szCs w:val="32"/>
        </w:rPr>
      </w:pPr>
    </w:p>
    <w:p w14:paraId="67A56416" w14:textId="3B5EC566" w:rsidR="007D0926" w:rsidRDefault="00477B29" w:rsidP="002C722B">
      <w:pPr>
        <w:pStyle w:val="ListParagraph"/>
        <w:spacing w:before="40" w:after="240"/>
        <w:rPr>
          <w:rFonts w:asciiTheme="majorHAnsi" w:hAnsiTheme="majorHAnsi" w:cstheme="majorHAnsi"/>
          <w:sz w:val="32"/>
          <w:szCs w:val="32"/>
        </w:rPr>
      </w:pPr>
      <w:r w:rsidRPr="002648B8">
        <w:rPr>
          <w:rFonts w:asciiTheme="majorHAnsi" w:hAnsiTheme="majorHAnsi" w:cstheme="majorHAnsi"/>
          <w:sz w:val="32"/>
          <w:szCs w:val="32"/>
        </w:rPr>
        <w:t>The UHC-Partnership, in addition to reprogramming its ongoing resources, has also benefitted recently from additional earmarked COVID-19 resources from the European Union and Japan to support preparedness in target countries, in particular</w:t>
      </w:r>
      <w:r w:rsidR="00BE2812" w:rsidRPr="002648B8">
        <w:rPr>
          <w:rFonts w:asciiTheme="majorHAnsi" w:hAnsiTheme="majorHAnsi" w:cstheme="majorHAnsi"/>
          <w:sz w:val="32"/>
          <w:szCs w:val="32"/>
        </w:rPr>
        <w:t>,</w:t>
      </w:r>
      <w:r w:rsidRPr="002648B8">
        <w:rPr>
          <w:rFonts w:asciiTheme="majorHAnsi" w:hAnsiTheme="majorHAnsi" w:cstheme="majorHAnsi"/>
          <w:sz w:val="32"/>
          <w:szCs w:val="32"/>
        </w:rPr>
        <w:t xml:space="preserve"> the implementation of their National Action Plans for Health Security.</w:t>
      </w:r>
    </w:p>
    <w:p w14:paraId="3DC7BEFC" w14:textId="77777777" w:rsidR="002C722B" w:rsidRPr="002C722B" w:rsidRDefault="002C722B" w:rsidP="002C722B">
      <w:pPr>
        <w:pStyle w:val="ListParagraph"/>
        <w:spacing w:before="40" w:after="240"/>
        <w:rPr>
          <w:rFonts w:asciiTheme="majorHAnsi" w:hAnsiTheme="majorHAnsi" w:cstheme="majorHAnsi"/>
          <w:sz w:val="32"/>
          <w:szCs w:val="32"/>
        </w:rPr>
      </w:pPr>
    </w:p>
    <w:p w14:paraId="2AE1C912" w14:textId="6801ACE0" w:rsidR="00456B0E" w:rsidRPr="002648B8" w:rsidRDefault="00456B0E" w:rsidP="00AC2BF3">
      <w:pPr>
        <w:pStyle w:val="ListParagraph"/>
        <w:numPr>
          <w:ilvl w:val="0"/>
          <w:numId w:val="25"/>
        </w:numPr>
        <w:rPr>
          <w:rFonts w:asciiTheme="majorHAnsi" w:hAnsiTheme="majorHAnsi" w:cstheme="majorHAnsi"/>
          <w:sz w:val="32"/>
          <w:szCs w:val="32"/>
        </w:rPr>
      </w:pPr>
      <w:r w:rsidRPr="002648B8">
        <w:rPr>
          <w:rFonts w:asciiTheme="majorHAnsi" w:hAnsiTheme="majorHAnsi" w:cstheme="majorHAnsi"/>
          <w:sz w:val="32"/>
          <w:szCs w:val="32"/>
        </w:rPr>
        <w:t xml:space="preserve">And thirdly, countries need to </w:t>
      </w:r>
      <w:r w:rsidRPr="002648B8">
        <w:rPr>
          <w:rFonts w:asciiTheme="majorHAnsi" w:hAnsiTheme="majorHAnsi" w:cstheme="majorHAnsi"/>
          <w:b/>
          <w:sz w:val="32"/>
          <w:szCs w:val="32"/>
        </w:rPr>
        <w:t xml:space="preserve">remove as much as possible </w:t>
      </w:r>
      <w:r w:rsidR="00917F4C" w:rsidRPr="002648B8">
        <w:rPr>
          <w:rFonts w:asciiTheme="majorHAnsi" w:hAnsiTheme="majorHAnsi" w:cstheme="majorHAnsi"/>
          <w:b/>
          <w:sz w:val="32"/>
          <w:szCs w:val="32"/>
        </w:rPr>
        <w:t>financial barriers</w:t>
      </w:r>
      <w:r w:rsidRPr="002648B8">
        <w:rPr>
          <w:rFonts w:asciiTheme="majorHAnsi" w:hAnsiTheme="majorHAnsi" w:cstheme="majorHAnsi"/>
          <w:sz w:val="32"/>
          <w:szCs w:val="32"/>
        </w:rPr>
        <w:t xml:space="preserve"> to accessing health services. </w:t>
      </w:r>
      <w:r w:rsidR="001854D9" w:rsidRPr="002648B8">
        <w:rPr>
          <w:rFonts w:asciiTheme="majorHAnsi" w:hAnsiTheme="majorHAnsi" w:cstheme="majorHAnsi"/>
          <w:sz w:val="32"/>
          <w:szCs w:val="32"/>
        </w:rPr>
        <w:t>People should not pay user fees (co-payments) at the point of care for essential services during an outbreak, since the expectation of payment may pose a substantial barrier to seeking and receiving needed care. In settings where informal payments (</w:t>
      </w:r>
      <w:r w:rsidR="00FE1180" w:rsidRPr="002648B8">
        <w:rPr>
          <w:rFonts w:asciiTheme="majorHAnsi" w:hAnsiTheme="majorHAnsi" w:cstheme="majorHAnsi"/>
          <w:sz w:val="32"/>
          <w:szCs w:val="32"/>
        </w:rPr>
        <w:t xml:space="preserve">for example, </w:t>
      </w:r>
      <w:r w:rsidR="001854D9" w:rsidRPr="002648B8">
        <w:rPr>
          <w:rFonts w:asciiTheme="majorHAnsi" w:hAnsiTheme="majorHAnsi" w:cstheme="majorHAnsi"/>
          <w:sz w:val="32"/>
          <w:szCs w:val="32"/>
        </w:rPr>
        <w:t xml:space="preserve">for medical </w:t>
      </w:r>
      <w:r w:rsidR="001854D9" w:rsidRPr="002648B8">
        <w:rPr>
          <w:rFonts w:asciiTheme="majorHAnsi" w:hAnsiTheme="majorHAnsi" w:cstheme="majorHAnsi"/>
          <w:sz w:val="32"/>
          <w:szCs w:val="32"/>
        </w:rPr>
        <w:lastRenderedPageBreak/>
        <w:t xml:space="preserve">supplies or to health workers) are common, a mere declaration of free services is likely </w:t>
      </w:r>
      <w:r w:rsidR="00FE1180" w:rsidRPr="002648B8">
        <w:rPr>
          <w:rFonts w:asciiTheme="majorHAnsi" w:hAnsiTheme="majorHAnsi" w:cstheme="majorHAnsi"/>
          <w:sz w:val="32"/>
          <w:szCs w:val="32"/>
        </w:rPr>
        <w:t xml:space="preserve">to be </w:t>
      </w:r>
      <w:r w:rsidR="001854D9" w:rsidRPr="002648B8">
        <w:rPr>
          <w:rFonts w:asciiTheme="majorHAnsi" w:hAnsiTheme="majorHAnsi" w:cstheme="majorHAnsi"/>
          <w:sz w:val="32"/>
          <w:szCs w:val="32"/>
        </w:rPr>
        <w:t xml:space="preserve">insufficient. Governments should establish reliable mechanisms to ensure no-fee delivery of essential services and communicate this policy clearly to the public. Beyond covering costs related directly to the epidemic, government financial planning should also include compensation for the loss of fee income by health facilities. </w:t>
      </w:r>
    </w:p>
    <w:p w14:paraId="23520C28" w14:textId="77777777" w:rsidR="00AC2BF3" w:rsidRPr="002648B8" w:rsidRDefault="00AC2BF3" w:rsidP="00AC2BF3">
      <w:pPr>
        <w:pStyle w:val="ListParagraph"/>
        <w:rPr>
          <w:rFonts w:asciiTheme="majorHAnsi" w:hAnsiTheme="majorHAnsi" w:cstheme="majorHAnsi"/>
          <w:sz w:val="32"/>
          <w:szCs w:val="32"/>
        </w:rPr>
      </w:pPr>
    </w:p>
    <w:p w14:paraId="1394F95F" w14:textId="3AF1EEDD" w:rsidR="00917F4C" w:rsidRPr="002648B8" w:rsidRDefault="00456B0E" w:rsidP="00194CEF">
      <w:pPr>
        <w:spacing w:before="40" w:after="40"/>
        <w:ind w:left="720"/>
        <w:rPr>
          <w:rFonts w:asciiTheme="majorHAnsi" w:hAnsiTheme="majorHAnsi" w:cstheme="majorHAnsi"/>
          <w:sz w:val="32"/>
          <w:szCs w:val="32"/>
        </w:rPr>
      </w:pPr>
      <w:r w:rsidRPr="002648B8">
        <w:rPr>
          <w:rFonts w:asciiTheme="majorHAnsi" w:hAnsiTheme="majorHAnsi" w:cstheme="majorHAnsi"/>
          <w:sz w:val="32"/>
          <w:szCs w:val="32"/>
        </w:rPr>
        <w:t>Together we need to advance rapidly to implement these three UHC mechanisms in every country, to provide global health security and resilience</w:t>
      </w:r>
      <w:r w:rsidR="007E6B0B" w:rsidRPr="002648B8">
        <w:rPr>
          <w:rFonts w:asciiTheme="majorHAnsi" w:hAnsiTheme="majorHAnsi" w:cstheme="majorHAnsi"/>
          <w:sz w:val="32"/>
          <w:szCs w:val="32"/>
        </w:rPr>
        <w:t xml:space="preserve">. </w:t>
      </w:r>
    </w:p>
    <w:p w14:paraId="7704794D" w14:textId="77777777" w:rsidR="000E17DD" w:rsidRPr="002648B8" w:rsidRDefault="000E17DD" w:rsidP="00824F18">
      <w:pPr>
        <w:pStyle w:val="ListParagraph"/>
        <w:spacing w:before="40" w:after="40"/>
        <w:ind w:left="0"/>
        <w:rPr>
          <w:rFonts w:asciiTheme="majorHAnsi" w:hAnsiTheme="majorHAnsi" w:cstheme="majorHAnsi"/>
          <w:sz w:val="32"/>
          <w:szCs w:val="32"/>
        </w:rPr>
      </w:pPr>
    </w:p>
    <w:p w14:paraId="1D9A3F9E" w14:textId="44F3AB26" w:rsidR="00537D05" w:rsidRPr="002648B8" w:rsidRDefault="006E3C97" w:rsidP="00194CEF">
      <w:pPr>
        <w:pStyle w:val="ListParagraph"/>
        <w:spacing w:before="40" w:after="40"/>
        <w:ind w:left="0"/>
        <w:rPr>
          <w:rFonts w:asciiTheme="majorHAnsi" w:eastAsia="Times New Roman" w:hAnsiTheme="majorHAnsi" w:cstheme="majorHAnsi"/>
          <w:sz w:val="32"/>
          <w:szCs w:val="32"/>
        </w:rPr>
      </w:pPr>
      <w:r w:rsidRPr="002648B8">
        <w:rPr>
          <w:rFonts w:asciiTheme="majorHAnsi" w:eastAsia="Times New Roman" w:hAnsiTheme="majorHAnsi" w:cstheme="majorHAnsi"/>
          <w:sz w:val="32"/>
          <w:szCs w:val="32"/>
        </w:rPr>
        <w:t xml:space="preserve">COVID-19 has reinforced the existing evidence that investments in health have long-term returns, </w:t>
      </w:r>
      <w:r w:rsidR="00537D05" w:rsidRPr="002648B8">
        <w:rPr>
          <w:rFonts w:asciiTheme="majorHAnsi" w:eastAsia="Times New Roman" w:hAnsiTheme="majorHAnsi" w:cstheme="majorHAnsi"/>
          <w:sz w:val="32"/>
          <w:szCs w:val="32"/>
        </w:rPr>
        <w:t>while</w:t>
      </w:r>
      <w:r w:rsidRPr="002648B8">
        <w:rPr>
          <w:rFonts w:asciiTheme="majorHAnsi" w:eastAsia="Times New Roman" w:hAnsiTheme="majorHAnsi" w:cstheme="majorHAnsi"/>
          <w:sz w:val="32"/>
          <w:szCs w:val="32"/>
        </w:rPr>
        <w:t xml:space="preserve"> underinvestment has potential large-scale social and economic implications. Th</w:t>
      </w:r>
      <w:r w:rsidR="001735CA" w:rsidRPr="002648B8">
        <w:rPr>
          <w:rFonts w:asciiTheme="majorHAnsi" w:eastAsia="Times New Roman" w:hAnsiTheme="majorHAnsi" w:cstheme="majorHAnsi"/>
          <w:sz w:val="32"/>
          <w:szCs w:val="32"/>
        </w:rPr>
        <w:t xml:space="preserve">e COVID-19 pandemic can be the catalyst for reorienting national priorities toward the achievement of the 2030 Agenda for Sustainable Development, providing the political momentum needed for national health system reform, including </w:t>
      </w:r>
      <w:r w:rsidR="001735CA" w:rsidRPr="002648B8">
        <w:rPr>
          <w:rFonts w:asciiTheme="majorHAnsi" w:hAnsiTheme="majorHAnsi" w:cstheme="majorHAnsi"/>
          <w:sz w:val="32"/>
          <w:szCs w:val="32"/>
        </w:rPr>
        <w:t>public financial management</w:t>
      </w:r>
      <w:r w:rsidR="00E67428" w:rsidRPr="002648B8">
        <w:rPr>
          <w:rFonts w:asciiTheme="majorHAnsi" w:hAnsiTheme="majorHAnsi" w:cstheme="majorHAnsi"/>
          <w:sz w:val="32"/>
          <w:szCs w:val="32"/>
        </w:rPr>
        <w:t xml:space="preserve"> </w:t>
      </w:r>
      <w:r w:rsidR="001735CA" w:rsidRPr="002648B8">
        <w:rPr>
          <w:rFonts w:asciiTheme="majorHAnsi" w:hAnsiTheme="majorHAnsi" w:cstheme="majorHAnsi"/>
          <w:sz w:val="32"/>
          <w:szCs w:val="32"/>
        </w:rPr>
        <w:t>and regulatory systems</w:t>
      </w:r>
      <w:r w:rsidR="007E6B0B" w:rsidRPr="002648B8">
        <w:rPr>
          <w:rFonts w:asciiTheme="majorHAnsi" w:hAnsiTheme="majorHAnsi" w:cstheme="majorHAnsi"/>
          <w:sz w:val="32"/>
          <w:szCs w:val="32"/>
        </w:rPr>
        <w:t xml:space="preserve">. </w:t>
      </w:r>
      <w:r w:rsidR="00D41BE4" w:rsidRPr="002648B8">
        <w:rPr>
          <w:rFonts w:asciiTheme="majorHAnsi" w:hAnsiTheme="majorHAnsi" w:cstheme="majorHAnsi"/>
          <w:sz w:val="32"/>
          <w:szCs w:val="32"/>
        </w:rPr>
        <w:t>These reforms should include</w:t>
      </w:r>
      <w:r w:rsidR="001735CA" w:rsidRPr="002648B8">
        <w:rPr>
          <w:rFonts w:asciiTheme="majorHAnsi" w:eastAsia="Times New Roman" w:hAnsiTheme="majorHAnsi" w:cstheme="majorHAnsi"/>
          <w:sz w:val="32"/>
          <w:szCs w:val="32"/>
        </w:rPr>
        <w:t xml:space="preserve"> </w:t>
      </w:r>
      <w:r w:rsidR="00D41BE4" w:rsidRPr="002648B8">
        <w:rPr>
          <w:rFonts w:asciiTheme="majorHAnsi" w:eastAsia="Times New Roman" w:hAnsiTheme="majorHAnsi" w:cstheme="majorHAnsi"/>
          <w:sz w:val="32"/>
          <w:szCs w:val="32"/>
        </w:rPr>
        <w:t xml:space="preserve">not only </w:t>
      </w:r>
      <w:r w:rsidR="001735CA" w:rsidRPr="002648B8">
        <w:rPr>
          <w:rFonts w:asciiTheme="majorHAnsi" w:eastAsia="Times New Roman" w:hAnsiTheme="majorHAnsi" w:cstheme="majorHAnsi"/>
          <w:sz w:val="32"/>
          <w:szCs w:val="32"/>
        </w:rPr>
        <w:t>increase</w:t>
      </w:r>
      <w:r w:rsidR="00D41BE4" w:rsidRPr="002648B8">
        <w:rPr>
          <w:rFonts w:asciiTheme="majorHAnsi" w:eastAsia="Times New Roman" w:hAnsiTheme="majorHAnsi" w:cstheme="majorHAnsi"/>
          <w:sz w:val="32"/>
          <w:szCs w:val="32"/>
        </w:rPr>
        <w:t>d</w:t>
      </w:r>
      <w:r w:rsidR="001735CA" w:rsidRPr="002648B8">
        <w:rPr>
          <w:rFonts w:asciiTheme="majorHAnsi" w:eastAsia="Times New Roman" w:hAnsiTheme="majorHAnsi" w:cstheme="majorHAnsi"/>
          <w:sz w:val="32"/>
          <w:szCs w:val="32"/>
        </w:rPr>
        <w:t xml:space="preserve"> investment in the health sector </w:t>
      </w:r>
      <w:r w:rsidR="001857C6" w:rsidRPr="002648B8">
        <w:rPr>
          <w:rFonts w:asciiTheme="majorHAnsi" w:eastAsia="Times New Roman" w:hAnsiTheme="majorHAnsi" w:cstheme="majorHAnsi"/>
          <w:sz w:val="32"/>
          <w:szCs w:val="32"/>
        </w:rPr>
        <w:t>but also toward</w:t>
      </w:r>
      <w:r w:rsidRPr="002648B8">
        <w:rPr>
          <w:rFonts w:asciiTheme="majorHAnsi" w:eastAsia="Times New Roman" w:hAnsiTheme="majorHAnsi" w:cstheme="majorHAnsi"/>
          <w:sz w:val="32"/>
          <w:szCs w:val="32"/>
        </w:rPr>
        <w:t xml:space="preserve"> strong mult</w:t>
      </w:r>
      <w:r w:rsidR="00537D05" w:rsidRPr="002648B8">
        <w:rPr>
          <w:rFonts w:asciiTheme="majorHAnsi" w:eastAsia="Times New Roman" w:hAnsiTheme="majorHAnsi" w:cstheme="majorHAnsi"/>
          <w:sz w:val="32"/>
          <w:szCs w:val="32"/>
        </w:rPr>
        <w:t>isectoral policies</w:t>
      </w:r>
      <w:r w:rsidRPr="002648B8">
        <w:rPr>
          <w:rFonts w:asciiTheme="majorHAnsi" w:eastAsia="Times New Roman" w:hAnsiTheme="majorHAnsi" w:cstheme="majorHAnsi"/>
          <w:sz w:val="32"/>
          <w:szCs w:val="32"/>
        </w:rPr>
        <w:t>, led by a whole-of-government approach</w:t>
      </w:r>
      <w:r w:rsidR="00537D05" w:rsidRPr="002648B8">
        <w:rPr>
          <w:rFonts w:asciiTheme="majorHAnsi" w:eastAsia="Times New Roman" w:hAnsiTheme="majorHAnsi" w:cstheme="majorHAnsi"/>
          <w:sz w:val="32"/>
          <w:szCs w:val="32"/>
        </w:rPr>
        <w:t>.</w:t>
      </w:r>
    </w:p>
    <w:p w14:paraId="07D5513D" w14:textId="77777777" w:rsidR="00537D05" w:rsidRPr="002648B8" w:rsidRDefault="00537D05" w:rsidP="00824F18">
      <w:pPr>
        <w:spacing w:before="40" w:after="40"/>
        <w:rPr>
          <w:rFonts w:asciiTheme="majorHAnsi" w:eastAsia="Times New Roman" w:hAnsiTheme="majorHAnsi" w:cstheme="majorHAnsi"/>
          <w:sz w:val="32"/>
          <w:szCs w:val="32"/>
        </w:rPr>
      </w:pPr>
    </w:p>
    <w:p w14:paraId="4F409E35" w14:textId="5C592FF0" w:rsidR="00917F4C" w:rsidRPr="002648B8" w:rsidRDefault="00917F4C" w:rsidP="00194CEF">
      <w:pPr>
        <w:snapToGrid w:val="0"/>
        <w:spacing w:before="40" w:after="40"/>
        <w:contextualSpacing/>
        <w:rPr>
          <w:rFonts w:asciiTheme="majorHAnsi" w:eastAsia="Times New Roman" w:hAnsiTheme="majorHAnsi" w:cstheme="majorHAnsi"/>
          <w:sz w:val="32"/>
          <w:szCs w:val="32"/>
        </w:rPr>
      </w:pPr>
      <w:r w:rsidRPr="002648B8">
        <w:rPr>
          <w:rFonts w:asciiTheme="majorHAnsi" w:hAnsiTheme="majorHAnsi" w:cstheme="majorHAnsi"/>
          <w:sz w:val="32"/>
          <w:szCs w:val="32"/>
        </w:rPr>
        <w:t>COVID-19 has been the ultimate stress test on the integrated framework of our social and economic ecosystems, extending well beyond the health sector</w:t>
      </w:r>
      <w:r w:rsidR="007E6B0B" w:rsidRPr="002648B8">
        <w:rPr>
          <w:rFonts w:asciiTheme="majorHAnsi" w:hAnsiTheme="majorHAnsi" w:cstheme="majorHAnsi"/>
          <w:sz w:val="32"/>
          <w:szCs w:val="32"/>
        </w:rPr>
        <w:t xml:space="preserve">. </w:t>
      </w:r>
      <w:r w:rsidRPr="002648B8">
        <w:rPr>
          <w:rFonts w:asciiTheme="majorHAnsi" w:hAnsiTheme="majorHAnsi" w:cstheme="majorHAnsi"/>
          <w:bCs/>
          <w:sz w:val="32"/>
          <w:szCs w:val="32"/>
          <w:lang w:val="en-GB"/>
        </w:rPr>
        <w:t xml:space="preserve">Inequities in access to health information and services, and financial protection are likely to disproportionately affect the poor and other populations facing social exclusion, including women, children, </w:t>
      </w:r>
      <w:proofErr w:type="gramStart"/>
      <w:r w:rsidRPr="002648B8">
        <w:rPr>
          <w:rFonts w:asciiTheme="majorHAnsi" w:hAnsiTheme="majorHAnsi" w:cstheme="majorHAnsi"/>
          <w:bCs/>
          <w:sz w:val="32"/>
          <w:szCs w:val="32"/>
          <w:lang w:val="en-GB"/>
        </w:rPr>
        <w:t>persons</w:t>
      </w:r>
      <w:proofErr w:type="gramEnd"/>
      <w:r w:rsidRPr="002648B8">
        <w:rPr>
          <w:rFonts w:asciiTheme="majorHAnsi" w:hAnsiTheme="majorHAnsi" w:cstheme="majorHAnsi"/>
          <w:bCs/>
          <w:sz w:val="32"/>
          <w:szCs w:val="32"/>
          <w:lang w:val="en-GB"/>
        </w:rPr>
        <w:t xml:space="preserve"> with disabilities, migrants</w:t>
      </w:r>
      <w:r w:rsidR="00A85EB7" w:rsidRPr="002648B8">
        <w:rPr>
          <w:rFonts w:asciiTheme="majorHAnsi" w:hAnsiTheme="majorHAnsi" w:cstheme="majorHAnsi"/>
          <w:bCs/>
          <w:sz w:val="32"/>
          <w:szCs w:val="32"/>
          <w:lang w:val="en-GB"/>
        </w:rPr>
        <w:t>,</w:t>
      </w:r>
      <w:r w:rsidRPr="002648B8">
        <w:rPr>
          <w:rFonts w:asciiTheme="majorHAnsi" w:hAnsiTheme="majorHAnsi" w:cstheme="majorHAnsi"/>
          <w:bCs/>
          <w:sz w:val="32"/>
          <w:szCs w:val="32"/>
          <w:lang w:val="en-GB"/>
        </w:rPr>
        <w:t xml:space="preserve"> and refugees</w:t>
      </w:r>
      <w:r w:rsidR="007E6B0B" w:rsidRPr="002648B8">
        <w:rPr>
          <w:rFonts w:asciiTheme="majorHAnsi" w:hAnsiTheme="majorHAnsi" w:cstheme="majorHAnsi"/>
          <w:bCs/>
          <w:sz w:val="32"/>
          <w:szCs w:val="32"/>
          <w:lang w:val="en-GB"/>
        </w:rPr>
        <w:t xml:space="preserve">. </w:t>
      </w:r>
      <w:r w:rsidRPr="002648B8">
        <w:rPr>
          <w:rFonts w:asciiTheme="majorHAnsi" w:hAnsiTheme="majorHAnsi" w:cstheme="majorHAnsi"/>
          <w:bCs/>
          <w:sz w:val="32"/>
          <w:szCs w:val="32"/>
          <w:lang w:val="en-GB"/>
        </w:rPr>
        <w:t xml:space="preserve">These inequities </w:t>
      </w:r>
      <w:r w:rsidR="003003EA" w:rsidRPr="002648B8">
        <w:rPr>
          <w:rFonts w:asciiTheme="majorHAnsi" w:hAnsiTheme="majorHAnsi" w:cstheme="majorHAnsi"/>
          <w:bCs/>
          <w:sz w:val="32"/>
          <w:szCs w:val="32"/>
          <w:lang w:val="en-GB"/>
        </w:rPr>
        <w:t xml:space="preserve">have </w:t>
      </w:r>
      <w:r w:rsidRPr="002648B8">
        <w:rPr>
          <w:rFonts w:asciiTheme="majorHAnsi" w:hAnsiTheme="majorHAnsi" w:cstheme="majorHAnsi"/>
          <w:sz w:val="32"/>
          <w:szCs w:val="32"/>
        </w:rPr>
        <w:t>economic, social</w:t>
      </w:r>
      <w:r w:rsidR="00A85EB7" w:rsidRPr="002648B8">
        <w:rPr>
          <w:rFonts w:asciiTheme="majorHAnsi" w:hAnsiTheme="majorHAnsi" w:cstheme="majorHAnsi"/>
          <w:sz w:val="32"/>
          <w:szCs w:val="32"/>
        </w:rPr>
        <w:t>,</w:t>
      </w:r>
      <w:r w:rsidRPr="002648B8">
        <w:rPr>
          <w:rFonts w:asciiTheme="majorHAnsi" w:hAnsiTheme="majorHAnsi" w:cstheme="majorHAnsi"/>
          <w:sz w:val="32"/>
          <w:szCs w:val="32"/>
        </w:rPr>
        <w:t xml:space="preserve"> and developmental consequences</w:t>
      </w:r>
      <w:r w:rsidRPr="002648B8">
        <w:rPr>
          <w:rFonts w:asciiTheme="majorHAnsi" w:eastAsia="Times New Roman" w:hAnsiTheme="majorHAnsi" w:cstheme="majorHAnsi"/>
          <w:sz w:val="32"/>
          <w:szCs w:val="32"/>
        </w:rPr>
        <w:t xml:space="preserve">, and threaten progress </w:t>
      </w:r>
      <w:r w:rsidR="003003EA" w:rsidRPr="002648B8">
        <w:rPr>
          <w:rFonts w:asciiTheme="majorHAnsi" w:eastAsia="Times New Roman" w:hAnsiTheme="majorHAnsi" w:cstheme="majorHAnsi"/>
          <w:sz w:val="32"/>
          <w:szCs w:val="32"/>
        </w:rPr>
        <w:t xml:space="preserve">toward the </w:t>
      </w:r>
      <w:r w:rsidRPr="002648B8">
        <w:rPr>
          <w:rFonts w:asciiTheme="majorHAnsi" w:eastAsia="Times New Roman" w:hAnsiTheme="majorHAnsi" w:cstheme="majorHAnsi"/>
          <w:sz w:val="32"/>
          <w:szCs w:val="32"/>
        </w:rPr>
        <w:t xml:space="preserve">SDGs. </w:t>
      </w:r>
    </w:p>
    <w:p w14:paraId="7D0231FD" w14:textId="77777777" w:rsidR="00917F4C" w:rsidRPr="002648B8" w:rsidRDefault="00917F4C" w:rsidP="00824F18">
      <w:pPr>
        <w:snapToGrid w:val="0"/>
        <w:spacing w:before="40" w:after="40"/>
        <w:contextualSpacing/>
        <w:rPr>
          <w:rFonts w:asciiTheme="majorHAnsi" w:eastAsia="Times New Roman" w:hAnsiTheme="majorHAnsi" w:cstheme="majorHAnsi"/>
          <w:sz w:val="32"/>
          <w:szCs w:val="32"/>
        </w:rPr>
      </w:pPr>
    </w:p>
    <w:p w14:paraId="5844B5D6" w14:textId="0B46487C" w:rsidR="00917F4C" w:rsidRPr="002648B8" w:rsidRDefault="00917F4C" w:rsidP="00194CEF">
      <w:pPr>
        <w:snapToGrid w:val="0"/>
        <w:spacing w:before="40" w:after="40"/>
        <w:contextualSpacing/>
        <w:jc w:val="both"/>
        <w:rPr>
          <w:rFonts w:asciiTheme="majorHAnsi" w:eastAsia="Times New Roman" w:hAnsiTheme="majorHAnsi" w:cstheme="majorHAnsi"/>
          <w:sz w:val="32"/>
          <w:szCs w:val="32"/>
        </w:rPr>
      </w:pPr>
      <w:r w:rsidRPr="002648B8">
        <w:rPr>
          <w:rFonts w:asciiTheme="majorHAnsi" w:hAnsiTheme="majorHAnsi" w:cstheme="majorHAnsi"/>
          <w:sz w:val="32"/>
          <w:szCs w:val="32"/>
        </w:rPr>
        <w:lastRenderedPageBreak/>
        <w:t>WHO’s Strategic P</w:t>
      </w:r>
      <w:r w:rsidR="003003EA" w:rsidRPr="002648B8">
        <w:rPr>
          <w:rFonts w:asciiTheme="majorHAnsi" w:hAnsiTheme="majorHAnsi" w:cstheme="majorHAnsi"/>
          <w:sz w:val="32"/>
          <w:szCs w:val="32"/>
        </w:rPr>
        <w:t xml:space="preserve">reparedness and </w:t>
      </w:r>
      <w:r w:rsidRPr="002648B8">
        <w:rPr>
          <w:rFonts w:asciiTheme="majorHAnsi" w:hAnsiTheme="majorHAnsi" w:cstheme="majorHAnsi"/>
          <w:sz w:val="32"/>
          <w:szCs w:val="32"/>
        </w:rPr>
        <w:t>Response Plan (</w:t>
      </w:r>
      <w:r w:rsidR="00400005" w:rsidRPr="002648B8">
        <w:rPr>
          <w:rFonts w:asciiTheme="majorHAnsi" w:hAnsiTheme="majorHAnsi" w:cstheme="majorHAnsi"/>
          <w:sz w:val="32"/>
          <w:szCs w:val="32"/>
        </w:rPr>
        <w:t xml:space="preserve">the </w:t>
      </w:r>
      <w:r w:rsidRPr="002648B8">
        <w:rPr>
          <w:rFonts w:asciiTheme="majorHAnsi" w:hAnsiTheme="majorHAnsi" w:cstheme="majorHAnsi"/>
          <w:sz w:val="32"/>
          <w:szCs w:val="32"/>
        </w:rPr>
        <w:t xml:space="preserve">SPRP) </w:t>
      </w:r>
      <w:r w:rsidR="003003EA" w:rsidRPr="002648B8">
        <w:rPr>
          <w:rFonts w:asciiTheme="majorHAnsi" w:hAnsiTheme="majorHAnsi" w:cstheme="majorHAnsi"/>
          <w:sz w:val="32"/>
          <w:szCs w:val="32"/>
        </w:rPr>
        <w:t>describes W</w:t>
      </w:r>
      <w:r w:rsidRPr="002648B8">
        <w:rPr>
          <w:rFonts w:asciiTheme="majorHAnsi" w:hAnsiTheme="majorHAnsi" w:cstheme="majorHAnsi"/>
          <w:sz w:val="32"/>
          <w:szCs w:val="32"/>
        </w:rPr>
        <w:t xml:space="preserve">HO’s and countries’ immediate </w:t>
      </w:r>
      <w:r w:rsidR="003003EA" w:rsidRPr="002648B8">
        <w:rPr>
          <w:rFonts w:asciiTheme="majorHAnsi" w:hAnsiTheme="majorHAnsi" w:cstheme="majorHAnsi"/>
          <w:sz w:val="32"/>
          <w:szCs w:val="32"/>
        </w:rPr>
        <w:t xml:space="preserve">actions and requirements to battle </w:t>
      </w:r>
      <w:r w:rsidRPr="002648B8">
        <w:rPr>
          <w:rFonts w:asciiTheme="majorHAnsi" w:hAnsiTheme="majorHAnsi" w:cstheme="majorHAnsi"/>
          <w:sz w:val="32"/>
          <w:szCs w:val="32"/>
        </w:rPr>
        <w:t>COVID19</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The Global Humanitarian Response Plan (HRP) launched on 25 March</w:t>
      </w:r>
      <w:r w:rsidR="008A7DE5" w:rsidRPr="002648B8">
        <w:rPr>
          <w:rFonts w:asciiTheme="majorHAnsi" w:hAnsiTheme="majorHAnsi" w:cstheme="majorHAnsi"/>
          <w:sz w:val="32"/>
          <w:szCs w:val="32"/>
        </w:rPr>
        <w:t>,</w:t>
      </w:r>
      <w:r w:rsidRPr="002648B8">
        <w:rPr>
          <w:rFonts w:asciiTheme="majorHAnsi" w:hAnsiTheme="majorHAnsi" w:cstheme="majorHAnsi"/>
          <w:sz w:val="32"/>
          <w:szCs w:val="32"/>
        </w:rPr>
        <w:t xml:space="preserve"> complements </w:t>
      </w:r>
      <w:proofErr w:type="gramStart"/>
      <w:r w:rsidRPr="002648B8">
        <w:rPr>
          <w:rFonts w:asciiTheme="majorHAnsi" w:hAnsiTheme="majorHAnsi" w:cstheme="majorHAnsi"/>
          <w:sz w:val="32"/>
          <w:szCs w:val="32"/>
        </w:rPr>
        <w:t>WHO</w:t>
      </w:r>
      <w:r w:rsidR="003003EA" w:rsidRPr="002648B8">
        <w:rPr>
          <w:rFonts w:asciiTheme="majorHAnsi" w:hAnsiTheme="majorHAnsi" w:cstheme="majorHAnsi"/>
          <w:sz w:val="32"/>
          <w:szCs w:val="32"/>
        </w:rPr>
        <w:t>’</w:t>
      </w:r>
      <w:r w:rsidRPr="002648B8">
        <w:rPr>
          <w:rFonts w:asciiTheme="majorHAnsi" w:hAnsiTheme="majorHAnsi" w:cstheme="majorHAnsi"/>
          <w:sz w:val="32"/>
          <w:szCs w:val="32"/>
        </w:rPr>
        <w:t>s</w:t>
      </w:r>
      <w:proofErr w:type="gramEnd"/>
      <w:r w:rsidRPr="002648B8">
        <w:rPr>
          <w:rFonts w:asciiTheme="majorHAnsi" w:hAnsiTheme="majorHAnsi" w:cstheme="majorHAnsi"/>
          <w:sz w:val="32"/>
          <w:szCs w:val="32"/>
        </w:rPr>
        <w:t xml:space="preserve"> SPRP, in guiding </w:t>
      </w:r>
      <w:r w:rsidR="003003EA" w:rsidRPr="002648B8">
        <w:rPr>
          <w:rFonts w:asciiTheme="majorHAnsi" w:hAnsiTheme="majorHAnsi" w:cstheme="majorHAnsi"/>
          <w:sz w:val="32"/>
          <w:szCs w:val="32"/>
        </w:rPr>
        <w:t xml:space="preserve">the </w:t>
      </w:r>
      <w:r w:rsidRPr="002648B8">
        <w:rPr>
          <w:rFonts w:asciiTheme="majorHAnsi" w:hAnsiTheme="majorHAnsi" w:cstheme="majorHAnsi"/>
          <w:sz w:val="32"/>
          <w:szCs w:val="32"/>
        </w:rPr>
        <w:t>COVID</w:t>
      </w:r>
      <w:r w:rsidR="00400005" w:rsidRPr="002648B8">
        <w:rPr>
          <w:rFonts w:asciiTheme="majorHAnsi" w:hAnsiTheme="majorHAnsi" w:cstheme="majorHAnsi"/>
          <w:sz w:val="32"/>
          <w:szCs w:val="32"/>
        </w:rPr>
        <w:t>-</w:t>
      </w:r>
      <w:r w:rsidRPr="002648B8">
        <w:rPr>
          <w:rFonts w:asciiTheme="majorHAnsi" w:hAnsiTheme="majorHAnsi" w:cstheme="majorHAnsi"/>
          <w:sz w:val="32"/>
          <w:szCs w:val="32"/>
        </w:rPr>
        <w:t>19 response in the most vulnerable countries and populations</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The UN Framework builds from the SPRP and from the HRP and is a roadmap for the entire UN system to mobilize action for countries in all sectors following the immediate response</w:t>
      </w:r>
      <w:r w:rsidR="007E6B0B" w:rsidRPr="002648B8">
        <w:rPr>
          <w:rFonts w:asciiTheme="majorHAnsi" w:hAnsiTheme="majorHAnsi" w:cstheme="majorHAnsi"/>
          <w:sz w:val="32"/>
          <w:szCs w:val="32"/>
        </w:rPr>
        <w:t xml:space="preserve">. </w:t>
      </w:r>
      <w:r w:rsidRPr="002648B8">
        <w:rPr>
          <w:rFonts w:asciiTheme="majorHAnsi" w:hAnsiTheme="majorHAnsi" w:cstheme="majorHAnsi"/>
          <w:sz w:val="32"/>
          <w:szCs w:val="32"/>
        </w:rPr>
        <w:t>WHO is fully engaged in all five streams of work of</w:t>
      </w:r>
      <w:r w:rsidR="00757F95">
        <w:rPr>
          <w:rFonts w:asciiTheme="majorHAnsi" w:hAnsiTheme="majorHAnsi" w:cstheme="majorHAnsi"/>
          <w:sz w:val="32"/>
          <w:szCs w:val="32"/>
        </w:rPr>
        <w:t xml:space="preserve"> the UN Socioeconomic </w:t>
      </w:r>
      <w:proofErr w:type="gramStart"/>
      <w:r w:rsidR="00757F95">
        <w:rPr>
          <w:rFonts w:asciiTheme="majorHAnsi" w:hAnsiTheme="majorHAnsi" w:cstheme="majorHAnsi"/>
          <w:sz w:val="32"/>
          <w:szCs w:val="32"/>
        </w:rPr>
        <w:t>Framework.</w:t>
      </w:r>
      <w:proofErr w:type="gramEnd"/>
      <w:r w:rsidRPr="002648B8">
        <w:rPr>
          <w:rFonts w:asciiTheme="majorHAnsi" w:hAnsiTheme="majorHAnsi" w:cstheme="majorHAnsi"/>
          <w:sz w:val="32"/>
          <w:szCs w:val="32"/>
        </w:rPr>
        <w:t xml:space="preserve"> </w:t>
      </w:r>
    </w:p>
    <w:p w14:paraId="7323E28A" w14:textId="54D1719D" w:rsidR="005361C7" w:rsidRPr="002648B8" w:rsidRDefault="005361C7" w:rsidP="00824F18">
      <w:pPr>
        <w:spacing w:before="40" w:after="40"/>
        <w:rPr>
          <w:rFonts w:asciiTheme="majorHAnsi" w:eastAsia="Times New Roman" w:hAnsiTheme="majorHAnsi" w:cstheme="majorHAnsi"/>
          <w:sz w:val="32"/>
          <w:szCs w:val="32"/>
        </w:rPr>
      </w:pPr>
    </w:p>
    <w:p w14:paraId="47F94ADD" w14:textId="0037F994" w:rsidR="00CD6796" w:rsidRPr="002648B8" w:rsidRDefault="005361C7" w:rsidP="00824F18">
      <w:pPr>
        <w:spacing w:before="40" w:after="160"/>
        <w:rPr>
          <w:rFonts w:asciiTheme="majorHAnsi" w:hAnsiTheme="majorHAnsi" w:cstheme="majorHAnsi"/>
          <w:sz w:val="32"/>
          <w:szCs w:val="32"/>
        </w:rPr>
      </w:pPr>
      <w:r w:rsidRPr="002648B8">
        <w:rPr>
          <w:rFonts w:asciiTheme="majorHAnsi" w:eastAsia="Times New Roman" w:hAnsiTheme="majorHAnsi" w:cstheme="majorHAnsi"/>
          <w:sz w:val="32"/>
          <w:szCs w:val="32"/>
        </w:rPr>
        <w:t xml:space="preserve">Now is the time </w:t>
      </w:r>
      <w:r w:rsidR="00583778" w:rsidRPr="002648B8">
        <w:rPr>
          <w:rFonts w:asciiTheme="majorHAnsi" w:eastAsia="Times New Roman" w:hAnsiTheme="majorHAnsi" w:cstheme="majorHAnsi"/>
          <w:sz w:val="32"/>
          <w:szCs w:val="32"/>
        </w:rPr>
        <w:t xml:space="preserve">for </w:t>
      </w:r>
      <w:r w:rsidRPr="002648B8">
        <w:rPr>
          <w:rFonts w:asciiTheme="majorHAnsi" w:eastAsia="Times New Roman" w:hAnsiTheme="majorHAnsi" w:cstheme="majorHAnsi"/>
          <w:sz w:val="32"/>
          <w:szCs w:val="32"/>
        </w:rPr>
        <w:t>countries to apply the three key components of UHC, to update their national health plans in light of COVID-19, and to ensure alignment with W</w:t>
      </w:r>
      <w:r w:rsidR="00CD6796" w:rsidRPr="002648B8">
        <w:rPr>
          <w:rFonts w:asciiTheme="majorHAnsi" w:hAnsiTheme="majorHAnsi" w:cstheme="majorHAnsi"/>
          <w:sz w:val="32"/>
          <w:szCs w:val="32"/>
          <w:lang w:val="en-GB"/>
        </w:rPr>
        <w:t xml:space="preserve">HO’s Strategic Preparedness and Response Plan, the </w:t>
      </w:r>
      <w:r w:rsidRPr="002648B8">
        <w:rPr>
          <w:rFonts w:asciiTheme="majorHAnsi" w:hAnsiTheme="majorHAnsi" w:cstheme="majorHAnsi"/>
          <w:sz w:val="32"/>
          <w:szCs w:val="32"/>
          <w:lang w:val="en-GB"/>
        </w:rPr>
        <w:t>UN SG’s f</w:t>
      </w:r>
      <w:r w:rsidR="00CD6796" w:rsidRPr="002648B8">
        <w:rPr>
          <w:rFonts w:asciiTheme="majorHAnsi" w:hAnsiTheme="majorHAnsi" w:cstheme="majorHAnsi"/>
          <w:sz w:val="32"/>
          <w:szCs w:val="32"/>
          <w:lang w:val="en-GB"/>
        </w:rPr>
        <w:t xml:space="preserve">ramework for a socio-economic response to COVID-19, and the UN’s </w:t>
      </w:r>
      <w:r w:rsidR="00CD6796" w:rsidRPr="002648B8">
        <w:rPr>
          <w:rFonts w:asciiTheme="majorHAnsi" w:hAnsiTheme="majorHAnsi" w:cstheme="majorHAnsi"/>
          <w:sz w:val="32"/>
          <w:szCs w:val="32"/>
        </w:rPr>
        <w:t>Global Humanitarian Response Plan</w:t>
      </w:r>
      <w:r w:rsidR="007E6B0B" w:rsidRPr="002648B8">
        <w:rPr>
          <w:rFonts w:asciiTheme="majorHAnsi" w:hAnsiTheme="majorHAnsi" w:cstheme="majorHAnsi"/>
          <w:sz w:val="32"/>
          <w:szCs w:val="32"/>
        </w:rPr>
        <w:t xml:space="preserve">. </w:t>
      </w:r>
    </w:p>
    <w:p w14:paraId="41B9CD64" w14:textId="0A1EC35B" w:rsidR="00CD6796" w:rsidRDefault="00CD6796" w:rsidP="00824F18">
      <w:pPr>
        <w:spacing w:after="160"/>
        <w:rPr>
          <w:rFonts w:asciiTheme="majorHAnsi" w:hAnsiTheme="majorHAnsi" w:cstheme="majorHAnsi"/>
          <w:sz w:val="32"/>
          <w:szCs w:val="32"/>
          <w:lang w:val="en-GB"/>
        </w:rPr>
      </w:pPr>
      <w:r w:rsidRPr="002648B8">
        <w:rPr>
          <w:rFonts w:asciiTheme="majorHAnsi" w:hAnsiTheme="majorHAnsi" w:cstheme="majorHAnsi"/>
          <w:sz w:val="32"/>
          <w:szCs w:val="32"/>
          <w:lang w:val="en-GB"/>
        </w:rPr>
        <w:t xml:space="preserve">At the same time, key </w:t>
      </w:r>
      <w:r w:rsidR="005361C7" w:rsidRPr="002648B8">
        <w:rPr>
          <w:rFonts w:asciiTheme="majorHAnsi" w:hAnsiTheme="majorHAnsi" w:cstheme="majorHAnsi"/>
          <w:sz w:val="32"/>
          <w:szCs w:val="32"/>
          <w:lang w:val="en-GB"/>
        </w:rPr>
        <w:t xml:space="preserve">global </w:t>
      </w:r>
      <w:r w:rsidRPr="002648B8">
        <w:rPr>
          <w:rFonts w:asciiTheme="majorHAnsi" w:hAnsiTheme="majorHAnsi" w:cstheme="majorHAnsi"/>
          <w:sz w:val="32"/>
          <w:szCs w:val="32"/>
          <w:lang w:val="en-GB"/>
        </w:rPr>
        <w:t xml:space="preserve">donors </w:t>
      </w:r>
      <w:r w:rsidR="005361C7" w:rsidRPr="002648B8">
        <w:rPr>
          <w:rFonts w:asciiTheme="majorHAnsi" w:hAnsiTheme="majorHAnsi" w:cstheme="majorHAnsi"/>
          <w:sz w:val="32"/>
          <w:szCs w:val="32"/>
          <w:lang w:val="en-GB"/>
        </w:rPr>
        <w:t>need to support countries’ efforts toward UHC and also support WHO’s unique role and technical expertise to comba</w:t>
      </w:r>
      <w:r w:rsidR="001854D9" w:rsidRPr="002648B8">
        <w:rPr>
          <w:rFonts w:asciiTheme="majorHAnsi" w:hAnsiTheme="majorHAnsi" w:cstheme="majorHAnsi"/>
          <w:sz w:val="32"/>
          <w:szCs w:val="32"/>
          <w:lang w:val="en-GB"/>
        </w:rPr>
        <w:t>t COVID-19 and build a stronger, more secure, and more resilient world with health for all</w:t>
      </w:r>
      <w:r w:rsidR="007E6B0B" w:rsidRPr="002648B8">
        <w:rPr>
          <w:rFonts w:asciiTheme="majorHAnsi" w:hAnsiTheme="majorHAnsi" w:cstheme="majorHAnsi"/>
          <w:sz w:val="32"/>
          <w:szCs w:val="32"/>
          <w:lang w:val="en-GB"/>
        </w:rPr>
        <w:t xml:space="preserve">. </w:t>
      </w:r>
    </w:p>
    <w:p w14:paraId="59391DA6" w14:textId="4B40D813" w:rsidR="008551FC" w:rsidRPr="002648B8" w:rsidRDefault="008551FC" w:rsidP="00824F18">
      <w:pPr>
        <w:spacing w:after="160"/>
        <w:rPr>
          <w:rFonts w:asciiTheme="majorHAnsi" w:hAnsiTheme="majorHAnsi" w:cstheme="majorHAnsi"/>
          <w:sz w:val="32"/>
          <w:szCs w:val="32"/>
        </w:rPr>
      </w:pPr>
      <w:r>
        <w:rPr>
          <w:rFonts w:asciiTheme="majorHAnsi" w:hAnsiTheme="majorHAnsi" w:cstheme="majorHAnsi"/>
          <w:sz w:val="32"/>
          <w:szCs w:val="32"/>
          <w:lang w:val="en-GB"/>
        </w:rPr>
        <w:t xml:space="preserve">Thank you for your attention. </w:t>
      </w:r>
    </w:p>
    <w:sectPr w:rsidR="008551FC" w:rsidRPr="002648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DA0D6" w14:textId="77777777" w:rsidR="00A90B81" w:rsidRDefault="00A90B81" w:rsidP="00631182">
      <w:r>
        <w:separator/>
      </w:r>
    </w:p>
  </w:endnote>
  <w:endnote w:type="continuationSeparator" w:id="0">
    <w:p w14:paraId="518059AE" w14:textId="77777777" w:rsidR="00A90B81" w:rsidRDefault="00A90B81" w:rsidP="0063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Garamond">
    <w:panose1 w:val="020204040303010108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Segoe UI">
    <w:altName w:val="Times New Roman Bold"/>
    <w:charset w:val="00"/>
    <w:family w:val="swiss"/>
    <w:pitch w:val="variable"/>
    <w:sig w:usb0="E10022FF" w:usb1="C000E47F" w:usb2="00000029" w:usb3="00000000" w:csb0="000001DF"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46109"/>
      <w:docPartObj>
        <w:docPartGallery w:val="Page Numbers (Bottom of Page)"/>
        <w:docPartUnique/>
      </w:docPartObj>
    </w:sdtPr>
    <w:sdtEndPr>
      <w:rPr>
        <w:noProof/>
      </w:rPr>
    </w:sdtEndPr>
    <w:sdtContent>
      <w:p w14:paraId="296A6048" w14:textId="20F38FBC" w:rsidR="00631182" w:rsidRDefault="00631182">
        <w:pPr>
          <w:pStyle w:val="Footer"/>
          <w:jc w:val="center"/>
        </w:pPr>
        <w:r>
          <w:fldChar w:fldCharType="begin"/>
        </w:r>
        <w:r>
          <w:instrText xml:space="preserve"> PAGE   \* MERGEFORMAT </w:instrText>
        </w:r>
        <w:r>
          <w:fldChar w:fldCharType="separate"/>
        </w:r>
        <w:r w:rsidR="00A34D23">
          <w:rPr>
            <w:noProof/>
          </w:rPr>
          <w:t>11</w:t>
        </w:r>
        <w:r>
          <w:rPr>
            <w:noProof/>
          </w:rPr>
          <w:fldChar w:fldCharType="end"/>
        </w:r>
      </w:p>
    </w:sdtContent>
  </w:sdt>
  <w:p w14:paraId="043245A1" w14:textId="77777777" w:rsidR="00631182" w:rsidRDefault="006311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09DD7" w14:textId="77777777" w:rsidR="00A90B81" w:rsidRDefault="00A90B81" w:rsidP="00631182">
      <w:r>
        <w:separator/>
      </w:r>
    </w:p>
  </w:footnote>
  <w:footnote w:type="continuationSeparator" w:id="0">
    <w:p w14:paraId="1D756395" w14:textId="77777777" w:rsidR="00A90B81" w:rsidRDefault="00A90B81" w:rsidP="006311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251"/>
    <w:multiLevelType w:val="multilevel"/>
    <w:tmpl w:val="80FE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C01BDB"/>
    <w:multiLevelType w:val="hybridMultilevel"/>
    <w:tmpl w:val="B03CA1F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A5AB7"/>
    <w:multiLevelType w:val="hybridMultilevel"/>
    <w:tmpl w:val="CAD8499C"/>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87E3A"/>
    <w:multiLevelType w:val="hybridMultilevel"/>
    <w:tmpl w:val="5BF6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60FD9"/>
    <w:multiLevelType w:val="hybridMultilevel"/>
    <w:tmpl w:val="4296D3E2"/>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141B"/>
    <w:multiLevelType w:val="hybridMultilevel"/>
    <w:tmpl w:val="8A881C32"/>
    <w:lvl w:ilvl="0" w:tplc="855EFDEE">
      <w:start w:val="110"/>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C407C"/>
    <w:multiLevelType w:val="hybridMultilevel"/>
    <w:tmpl w:val="2BA6E02A"/>
    <w:lvl w:ilvl="0" w:tplc="855EFDEE">
      <w:start w:val="110"/>
      <w:numFmt w:val="bullet"/>
      <w:lvlText w:val="–"/>
      <w:lvlJc w:val="left"/>
      <w:pPr>
        <w:ind w:left="540" w:hanging="360"/>
      </w:pPr>
      <w:rPr>
        <w:rFonts w:ascii="Times New Roman" w:hAnsi="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F755806"/>
    <w:multiLevelType w:val="hybridMultilevel"/>
    <w:tmpl w:val="5E16F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5132DC"/>
    <w:multiLevelType w:val="hybridMultilevel"/>
    <w:tmpl w:val="B724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0C09A9"/>
    <w:multiLevelType w:val="hybridMultilevel"/>
    <w:tmpl w:val="CC403FBC"/>
    <w:lvl w:ilvl="0" w:tplc="1310C7B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B678B6"/>
    <w:multiLevelType w:val="hybridMultilevel"/>
    <w:tmpl w:val="6FBCF5C8"/>
    <w:lvl w:ilvl="0" w:tplc="855EFDEE">
      <w:start w:val="110"/>
      <w:numFmt w:val="bullet"/>
      <w:lvlText w:val="–"/>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6060BFD"/>
    <w:multiLevelType w:val="hybridMultilevel"/>
    <w:tmpl w:val="007253E0"/>
    <w:lvl w:ilvl="0" w:tplc="855EFDEE">
      <w:start w:val="110"/>
      <w:numFmt w:val="bullet"/>
      <w:lvlText w:val="–"/>
      <w:lvlJc w:val="left"/>
      <w:pPr>
        <w:ind w:left="720" w:hanging="360"/>
      </w:pPr>
      <w:rPr>
        <w:rFonts w:ascii="Times New Roman" w:hAnsi="Times New Roman" w:hint="default"/>
      </w:rPr>
    </w:lvl>
    <w:lvl w:ilvl="1" w:tplc="855EFDEE">
      <w:start w:val="110"/>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A3681D"/>
    <w:multiLevelType w:val="hybridMultilevel"/>
    <w:tmpl w:val="C2ACE874"/>
    <w:lvl w:ilvl="0" w:tplc="64E40908">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434A6"/>
    <w:multiLevelType w:val="hybridMultilevel"/>
    <w:tmpl w:val="EEDABC22"/>
    <w:lvl w:ilvl="0" w:tplc="64E4090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786BDC"/>
    <w:multiLevelType w:val="hybridMultilevel"/>
    <w:tmpl w:val="2A8CA2C4"/>
    <w:lvl w:ilvl="0" w:tplc="F83CB50C">
      <w:start w:val="8"/>
      <w:numFmt w:val="bullet"/>
      <w:lvlText w:val=""/>
      <w:lvlJc w:val="left"/>
      <w:pPr>
        <w:ind w:left="180" w:hanging="360"/>
      </w:pPr>
      <w:rPr>
        <w:rFonts w:ascii="Wingdings" w:eastAsiaTheme="minorHAnsi" w:hAnsi="Wingdings" w:cstheme="majorHAnsi"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nsid w:val="57BF0064"/>
    <w:multiLevelType w:val="multilevel"/>
    <w:tmpl w:val="80FE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89D5848"/>
    <w:multiLevelType w:val="hybridMultilevel"/>
    <w:tmpl w:val="E2A8C9AE"/>
    <w:lvl w:ilvl="0" w:tplc="855EFDEE">
      <w:start w:val="110"/>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E692C27"/>
    <w:multiLevelType w:val="hybridMultilevel"/>
    <w:tmpl w:val="4426F4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FA20702"/>
    <w:multiLevelType w:val="hybridMultilevel"/>
    <w:tmpl w:val="2D30F71A"/>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46CCD"/>
    <w:multiLevelType w:val="hybridMultilevel"/>
    <w:tmpl w:val="69C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0E1674"/>
    <w:multiLevelType w:val="hybridMultilevel"/>
    <w:tmpl w:val="3A5AF84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D85D5C"/>
    <w:multiLevelType w:val="hybridMultilevel"/>
    <w:tmpl w:val="FC94837C"/>
    <w:lvl w:ilvl="0" w:tplc="6C8C9E36">
      <w:start w:val="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5430AA"/>
    <w:multiLevelType w:val="hybridMultilevel"/>
    <w:tmpl w:val="FFB8E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1AD3BF6"/>
    <w:multiLevelType w:val="hybridMultilevel"/>
    <w:tmpl w:val="23A26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CD4120"/>
    <w:multiLevelType w:val="hybridMultilevel"/>
    <w:tmpl w:val="F15051FE"/>
    <w:lvl w:ilvl="0" w:tplc="0046C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923905"/>
    <w:multiLevelType w:val="hybridMultilevel"/>
    <w:tmpl w:val="F3C8E6A8"/>
    <w:lvl w:ilvl="0" w:tplc="4CA6E0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BA952AD"/>
    <w:multiLevelType w:val="hybridMultilevel"/>
    <w:tmpl w:val="2146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940E6A"/>
    <w:multiLevelType w:val="hybridMultilevel"/>
    <w:tmpl w:val="5562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0"/>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5"/>
  </w:num>
  <w:num w:numId="10">
    <w:abstractNumId w:val="21"/>
  </w:num>
  <w:num w:numId="11">
    <w:abstractNumId w:val="6"/>
  </w:num>
  <w:num w:numId="12">
    <w:abstractNumId w:val="14"/>
  </w:num>
  <w:num w:numId="13">
    <w:abstractNumId w:val="11"/>
  </w:num>
  <w:num w:numId="14">
    <w:abstractNumId w:val="4"/>
  </w:num>
  <w:num w:numId="15">
    <w:abstractNumId w:val="24"/>
  </w:num>
  <w:num w:numId="16">
    <w:abstractNumId w:val="25"/>
  </w:num>
  <w:num w:numId="17">
    <w:abstractNumId w:val="9"/>
  </w:num>
  <w:num w:numId="18">
    <w:abstractNumId w:val="22"/>
  </w:num>
  <w:num w:numId="19">
    <w:abstractNumId w:val="7"/>
  </w:num>
  <w:num w:numId="20">
    <w:abstractNumId w:val="13"/>
  </w:num>
  <w:num w:numId="21">
    <w:abstractNumId w:val="26"/>
  </w:num>
  <w:num w:numId="22">
    <w:abstractNumId w:val="12"/>
  </w:num>
  <w:num w:numId="23">
    <w:abstractNumId w:val="27"/>
  </w:num>
  <w:num w:numId="24">
    <w:abstractNumId w:val="20"/>
  </w:num>
  <w:num w:numId="25">
    <w:abstractNumId w:val="23"/>
  </w:num>
  <w:num w:numId="26">
    <w:abstractNumId w:val="18"/>
  </w:num>
  <w:num w:numId="27">
    <w:abstractNumId w:val="16"/>
  </w:num>
  <w:num w:numId="28">
    <w:abstractNumId w:val="10"/>
  </w:num>
  <w:num w:numId="29">
    <w:abstractNumId w:val="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35"/>
    <w:rsid w:val="00043FFD"/>
    <w:rsid w:val="0004583D"/>
    <w:rsid w:val="00060B4F"/>
    <w:rsid w:val="00061474"/>
    <w:rsid w:val="00080228"/>
    <w:rsid w:val="000A7AF9"/>
    <w:rsid w:val="000B12E6"/>
    <w:rsid w:val="000E17DD"/>
    <w:rsid w:val="000E2F6F"/>
    <w:rsid w:val="001129BC"/>
    <w:rsid w:val="0012155C"/>
    <w:rsid w:val="001735CA"/>
    <w:rsid w:val="001854D9"/>
    <w:rsid w:val="001857C6"/>
    <w:rsid w:val="00194CEF"/>
    <w:rsid w:val="001A6578"/>
    <w:rsid w:val="001B2043"/>
    <w:rsid w:val="001C0C0F"/>
    <w:rsid w:val="00203F20"/>
    <w:rsid w:val="00257DDA"/>
    <w:rsid w:val="002648B8"/>
    <w:rsid w:val="002A0A58"/>
    <w:rsid w:val="002A41A4"/>
    <w:rsid w:val="002C722B"/>
    <w:rsid w:val="002D46C1"/>
    <w:rsid w:val="002E37F3"/>
    <w:rsid w:val="002F48DD"/>
    <w:rsid w:val="002F69BC"/>
    <w:rsid w:val="003003EA"/>
    <w:rsid w:val="003309A6"/>
    <w:rsid w:val="00357970"/>
    <w:rsid w:val="0038765C"/>
    <w:rsid w:val="003A3D05"/>
    <w:rsid w:val="00400005"/>
    <w:rsid w:val="004023E7"/>
    <w:rsid w:val="0045643F"/>
    <w:rsid w:val="00456B0E"/>
    <w:rsid w:val="00460083"/>
    <w:rsid w:val="00477B29"/>
    <w:rsid w:val="004944D3"/>
    <w:rsid w:val="004B1431"/>
    <w:rsid w:val="004E628B"/>
    <w:rsid w:val="005323D7"/>
    <w:rsid w:val="005361C7"/>
    <w:rsid w:val="00537D05"/>
    <w:rsid w:val="00546143"/>
    <w:rsid w:val="005465B8"/>
    <w:rsid w:val="00575761"/>
    <w:rsid w:val="00583778"/>
    <w:rsid w:val="005C022C"/>
    <w:rsid w:val="005C27BC"/>
    <w:rsid w:val="006034F6"/>
    <w:rsid w:val="00631182"/>
    <w:rsid w:val="00632039"/>
    <w:rsid w:val="00652378"/>
    <w:rsid w:val="0068481A"/>
    <w:rsid w:val="00686103"/>
    <w:rsid w:val="006A7A2B"/>
    <w:rsid w:val="006E3C97"/>
    <w:rsid w:val="006F27FA"/>
    <w:rsid w:val="00740341"/>
    <w:rsid w:val="00757F95"/>
    <w:rsid w:val="007608DB"/>
    <w:rsid w:val="007A1D14"/>
    <w:rsid w:val="007A7A49"/>
    <w:rsid w:val="007A7F9F"/>
    <w:rsid w:val="007B143D"/>
    <w:rsid w:val="007D0926"/>
    <w:rsid w:val="007D5E8A"/>
    <w:rsid w:val="007E6B0B"/>
    <w:rsid w:val="008036FE"/>
    <w:rsid w:val="00814A88"/>
    <w:rsid w:val="008160F5"/>
    <w:rsid w:val="00822C30"/>
    <w:rsid w:val="00824F18"/>
    <w:rsid w:val="00852D31"/>
    <w:rsid w:val="008551FC"/>
    <w:rsid w:val="0085758B"/>
    <w:rsid w:val="008A7DE5"/>
    <w:rsid w:val="008B3ADE"/>
    <w:rsid w:val="00914D1B"/>
    <w:rsid w:val="00917F4C"/>
    <w:rsid w:val="009279BB"/>
    <w:rsid w:val="009373C8"/>
    <w:rsid w:val="009A061C"/>
    <w:rsid w:val="009B3BCA"/>
    <w:rsid w:val="009D33DE"/>
    <w:rsid w:val="009F10D8"/>
    <w:rsid w:val="00A14413"/>
    <w:rsid w:val="00A1721A"/>
    <w:rsid w:val="00A34D23"/>
    <w:rsid w:val="00A4578D"/>
    <w:rsid w:val="00A74A4C"/>
    <w:rsid w:val="00A81D85"/>
    <w:rsid w:val="00A85EB7"/>
    <w:rsid w:val="00A90B81"/>
    <w:rsid w:val="00A9529C"/>
    <w:rsid w:val="00AA51FE"/>
    <w:rsid w:val="00AA7E62"/>
    <w:rsid w:val="00AC2BF3"/>
    <w:rsid w:val="00AD5BF7"/>
    <w:rsid w:val="00AD72A9"/>
    <w:rsid w:val="00AE40E1"/>
    <w:rsid w:val="00AF5D4C"/>
    <w:rsid w:val="00AF62AB"/>
    <w:rsid w:val="00AF643C"/>
    <w:rsid w:val="00B00AB7"/>
    <w:rsid w:val="00B32334"/>
    <w:rsid w:val="00B45300"/>
    <w:rsid w:val="00B51114"/>
    <w:rsid w:val="00B55857"/>
    <w:rsid w:val="00B61004"/>
    <w:rsid w:val="00B62AFB"/>
    <w:rsid w:val="00B7130D"/>
    <w:rsid w:val="00B97C79"/>
    <w:rsid w:val="00BA6335"/>
    <w:rsid w:val="00BB66DA"/>
    <w:rsid w:val="00BD4A6B"/>
    <w:rsid w:val="00BD5511"/>
    <w:rsid w:val="00BE2812"/>
    <w:rsid w:val="00BE642B"/>
    <w:rsid w:val="00BF6DC4"/>
    <w:rsid w:val="00C17307"/>
    <w:rsid w:val="00C52D23"/>
    <w:rsid w:val="00C627A7"/>
    <w:rsid w:val="00C73986"/>
    <w:rsid w:val="00CB4346"/>
    <w:rsid w:val="00CD6796"/>
    <w:rsid w:val="00CE205C"/>
    <w:rsid w:val="00D41BE4"/>
    <w:rsid w:val="00D768D1"/>
    <w:rsid w:val="00D95A50"/>
    <w:rsid w:val="00DD30C6"/>
    <w:rsid w:val="00DD3F44"/>
    <w:rsid w:val="00E05FC7"/>
    <w:rsid w:val="00E22CFB"/>
    <w:rsid w:val="00E25F35"/>
    <w:rsid w:val="00E513E2"/>
    <w:rsid w:val="00E52939"/>
    <w:rsid w:val="00E66256"/>
    <w:rsid w:val="00E67428"/>
    <w:rsid w:val="00E750E3"/>
    <w:rsid w:val="00E9219F"/>
    <w:rsid w:val="00EA4D2E"/>
    <w:rsid w:val="00EA7626"/>
    <w:rsid w:val="00EB5A8E"/>
    <w:rsid w:val="00EF0C76"/>
    <w:rsid w:val="00F7251E"/>
    <w:rsid w:val="00F85EAA"/>
    <w:rsid w:val="00FE1180"/>
    <w:rsid w:val="00FE17AB"/>
    <w:rsid w:val="00FF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91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300"/>
    <w:pPr>
      <w:ind w:left="720"/>
      <w:contextualSpacing/>
    </w:pPr>
  </w:style>
  <w:style w:type="paragraph" w:customStyle="1" w:styleId="Default">
    <w:name w:val="Default"/>
    <w:rsid w:val="00D768D1"/>
    <w:pPr>
      <w:autoSpaceDE w:val="0"/>
      <w:autoSpaceDN w:val="0"/>
      <w:adjustRightInd w:val="0"/>
      <w:spacing w:after="0" w:line="240" w:lineRule="auto"/>
    </w:pPr>
    <w:rPr>
      <w:rFonts w:ascii="Garamond" w:eastAsia="MS Mincho" w:hAnsi="Garamond" w:cs="Garamond"/>
      <w:color w:val="000000"/>
      <w:sz w:val="24"/>
      <w:szCs w:val="24"/>
    </w:rPr>
  </w:style>
  <w:style w:type="paragraph" w:styleId="BalloonText">
    <w:name w:val="Balloon Text"/>
    <w:basedOn w:val="Normal"/>
    <w:link w:val="BalloonTextChar"/>
    <w:uiPriority w:val="99"/>
    <w:semiHidden/>
    <w:unhideWhenUsed/>
    <w:rsid w:val="002D4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C1"/>
    <w:rPr>
      <w:rFonts w:ascii="Segoe UI" w:hAnsi="Segoe UI" w:cs="Segoe UI"/>
      <w:sz w:val="18"/>
      <w:szCs w:val="18"/>
    </w:rPr>
  </w:style>
  <w:style w:type="paragraph" w:styleId="Header">
    <w:name w:val="header"/>
    <w:basedOn w:val="Normal"/>
    <w:link w:val="HeaderChar"/>
    <w:uiPriority w:val="99"/>
    <w:unhideWhenUsed/>
    <w:rsid w:val="00631182"/>
    <w:pPr>
      <w:tabs>
        <w:tab w:val="center" w:pos="4680"/>
        <w:tab w:val="right" w:pos="9360"/>
      </w:tabs>
    </w:pPr>
  </w:style>
  <w:style w:type="character" w:customStyle="1" w:styleId="HeaderChar">
    <w:name w:val="Header Char"/>
    <w:basedOn w:val="DefaultParagraphFont"/>
    <w:link w:val="Header"/>
    <w:uiPriority w:val="99"/>
    <w:rsid w:val="00631182"/>
    <w:rPr>
      <w:rFonts w:ascii="Calibri" w:hAnsi="Calibri" w:cs="Calibri"/>
    </w:rPr>
  </w:style>
  <w:style w:type="paragraph" w:styleId="Footer">
    <w:name w:val="footer"/>
    <w:basedOn w:val="Normal"/>
    <w:link w:val="FooterChar"/>
    <w:uiPriority w:val="99"/>
    <w:unhideWhenUsed/>
    <w:rsid w:val="00631182"/>
    <w:pPr>
      <w:tabs>
        <w:tab w:val="center" w:pos="4680"/>
        <w:tab w:val="right" w:pos="9360"/>
      </w:tabs>
    </w:pPr>
  </w:style>
  <w:style w:type="character" w:customStyle="1" w:styleId="FooterChar">
    <w:name w:val="Footer Char"/>
    <w:basedOn w:val="DefaultParagraphFont"/>
    <w:link w:val="Footer"/>
    <w:uiPriority w:val="99"/>
    <w:rsid w:val="00631182"/>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300"/>
    <w:pPr>
      <w:ind w:left="720"/>
      <w:contextualSpacing/>
    </w:pPr>
  </w:style>
  <w:style w:type="paragraph" w:customStyle="1" w:styleId="Default">
    <w:name w:val="Default"/>
    <w:rsid w:val="00D768D1"/>
    <w:pPr>
      <w:autoSpaceDE w:val="0"/>
      <w:autoSpaceDN w:val="0"/>
      <w:adjustRightInd w:val="0"/>
      <w:spacing w:after="0" w:line="240" w:lineRule="auto"/>
    </w:pPr>
    <w:rPr>
      <w:rFonts w:ascii="Garamond" w:eastAsia="MS Mincho" w:hAnsi="Garamond" w:cs="Garamond"/>
      <w:color w:val="000000"/>
      <w:sz w:val="24"/>
      <w:szCs w:val="24"/>
    </w:rPr>
  </w:style>
  <w:style w:type="paragraph" w:styleId="BalloonText">
    <w:name w:val="Balloon Text"/>
    <w:basedOn w:val="Normal"/>
    <w:link w:val="BalloonTextChar"/>
    <w:uiPriority w:val="99"/>
    <w:semiHidden/>
    <w:unhideWhenUsed/>
    <w:rsid w:val="002D4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C1"/>
    <w:rPr>
      <w:rFonts w:ascii="Segoe UI" w:hAnsi="Segoe UI" w:cs="Segoe UI"/>
      <w:sz w:val="18"/>
      <w:szCs w:val="18"/>
    </w:rPr>
  </w:style>
  <w:style w:type="paragraph" w:styleId="Header">
    <w:name w:val="header"/>
    <w:basedOn w:val="Normal"/>
    <w:link w:val="HeaderChar"/>
    <w:uiPriority w:val="99"/>
    <w:unhideWhenUsed/>
    <w:rsid w:val="00631182"/>
    <w:pPr>
      <w:tabs>
        <w:tab w:val="center" w:pos="4680"/>
        <w:tab w:val="right" w:pos="9360"/>
      </w:tabs>
    </w:pPr>
  </w:style>
  <w:style w:type="character" w:customStyle="1" w:styleId="HeaderChar">
    <w:name w:val="Header Char"/>
    <w:basedOn w:val="DefaultParagraphFont"/>
    <w:link w:val="Header"/>
    <w:uiPriority w:val="99"/>
    <w:rsid w:val="00631182"/>
    <w:rPr>
      <w:rFonts w:ascii="Calibri" w:hAnsi="Calibri" w:cs="Calibri"/>
    </w:rPr>
  </w:style>
  <w:style w:type="paragraph" w:styleId="Footer">
    <w:name w:val="footer"/>
    <w:basedOn w:val="Normal"/>
    <w:link w:val="FooterChar"/>
    <w:uiPriority w:val="99"/>
    <w:unhideWhenUsed/>
    <w:rsid w:val="00631182"/>
    <w:pPr>
      <w:tabs>
        <w:tab w:val="center" w:pos="4680"/>
        <w:tab w:val="right" w:pos="9360"/>
      </w:tabs>
    </w:pPr>
  </w:style>
  <w:style w:type="character" w:customStyle="1" w:styleId="FooterChar">
    <w:name w:val="Footer Char"/>
    <w:basedOn w:val="DefaultParagraphFont"/>
    <w:link w:val="Footer"/>
    <w:uiPriority w:val="99"/>
    <w:rsid w:val="006311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9157">
      <w:bodyDiv w:val="1"/>
      <w:marLeft w:val="0"/>
      <w:marRight w:val="0"/>
      <w:marTop w:val="0"/>
      <w:marBottom w:val="0"/>
      <w:divBdr>
        <w:top w:val="none" w:sz="0" w:space="0" w:color="auto"/>
        <w:left w:val="none" w:sz="0" w:space="0" w:color="auto"/>
        <w:bottom w:val="none" w:sz="0" w:space="0" w:color="auto"/>
        <w:right w:val="none" w:sz="0" w:space="0" w:color="auto"/>
      </w:divBdr>
    </w:div>
    <w:div w:id="521822017">
      <w:bodyDiv w:val="1"/>
      <w:marLeft w:val="0"/>
      <w:marRight w:val="0"/>
      <w:marTop w:val="0"/>
      <w:marBottom w:val="0"/>
      <w:divBdr>
        <w:top w:val="none" w:sz="0" w:space="0" w:color="auto"/>
        <w:left w:val="none" w:sz="0" w:space="0" w:color="auto"/>
        <w:bottom w:val="none" w:sz="0" w:space="0" w:color="auto"/>
        <w:right w:val="none" w:sz="0" w:space="0" w:color="auto"/>
      </w:divBdr>
    </w:div>
    <w:div w:id="1198661441">
      <w:bodyDiv w:val="1"/>
      <w:marLeft w:val="0"/>
      <w:marRight w:val="0"/>
      <w:marTop w:val="0"/>
      <w:marBottom w:val="0"/>
      <w:divBdr>
        <w:top w:val="none" w:sz="0" w:space="0" w:color="auto"/>
        <w:left w:val="none" w:sz="0" w:space="0" w:color="auto"/>
        <w:bottom w:val="none" w:sz="0" w:space="0" w:color="auto"/>
        <w:right w:val="none" w:sz="0" w:space="0" w:color="auto"/>
      </w:divBdr>
    </w:div>
    <w:div w:id="14600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02C3163CA97449F14E704FB0E19EF" ma:contentTypeVersion="7" ma:contentTypeDescription="Create a new document." ma:contentTypeScope="" ma:versionID="c0f3de30c9d73b117c995c6a5e9b406d">
  <xsd:schema xmlns:xsd="http://www.w3.org/2001/XMLSchema" xmlns:xs="http://www.w3.org/2001/XMLSchema" xmlns:p="http://schemas.microsoft.com/office/2006/metadata/properties" xmlns:ns3="4b8c92b6-0422-4622-85fa-54dd02533c44" xmlns:ns4="ad7984fe-6d7c-4e07-8419-1cd059ab5768" targetNamespace="http://schemas.microsoft.com/office/2006/metadata/properties" ma:root="true" ma:fieldsID="d7a81711e82c39a18b8cb1ee31ea2d6b" ns3:_="" ns4:_="">
    <xsd:import namespace="4b8c92b6-0422-4622-85fa-54dd02533c44"/>
    <xsd:import namespace="ad7984fe-6d7c-4e07-8419-1cd059ab57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2b6-0422-4622-85fa-54dd02533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984fe-6d7c-4e07-8419-1cd059ab57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9C28F-F700-4C6A-A245-8FA9C3D4FEE9}">
  <ds:schemaRefs>
    <ds:schemaRef ds:uri="ad7984fe-6d7c-4e07-8419-1cd059ab5768"/>
    <ds:schemaRef ds:uri="http://purl.org/dc/terms/"/>
    <ds:schemaRef ds:uri="http://schemas.openxmlformats.org/package/2006/metadata/core-properties"/>
    <ds:schemaRef ds:uri="4b8c92b6-0422-4622-85fa-54dd02533c4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61456D-E3D0-4830-B010-BC15907AB5FD}">
  <ds:schemaRefs>
    <ds:schemaRef ds:uri="http://schemas.microsoft.com/sharepoint/v3/contenttype/forms"/>
  </ds:schemaRefs>
</ds:datastoreItem>
</file>

<file path=customXml/itemProps3.xml><?xml version="1.0" encoding="utf-8"?>
<ds:datastoreItem xmlns:ds="http://schemas.openxmlformats.org/officeDocument/2006/customXml" ds:itemID="{88280262-F003-4574-99C5-F8989C67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2b6-0422-4622-85fa-54dd02533c44"/>
    <ds:schemaRef ds:uri="ad7984fe-6d7c-4e07-8419-1cd059ab5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2468</Words>
  <Characters>14070</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Jessica</dc:creator>
  <cp:keywords/>
  <dc:description/>
  <cp:lastModifiedBy>Eka Kipiani</cp:lastModifiedBy>
  <cp:revision>2</cp:revision>
  <dcterms:created xsi:type="dcterms:W3CDTF">2020-05-18T19:48:00Z</dcterms:created>
  <dcterms:modified xsi:type="dcterms:W3CDTF">2020-05-18T19:48:00Z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0x01010041302C3163CA97449F14E704FB0E19EF</vt:lpwstr>
  </property>
</Properties>
</file>